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A9A1CC" w14:textId="0D949727" w:rsidR="00132002" w:rsidRPr="00D269B0" w:rsidRDefault="00132002" w:rsidP="00132002">
      <w:pPr>
        <w:jc w:val="center"/>
      </w:pPr>
      <w:r w:rsidRPr="00D269B0">
        <w:rPr>
          <w:shd w:val="clear" w:color="auto" w:fill="FFFFFF"/>
        </w:rPr>
        <w:t>Meeting Individual Student N</w:t>
      </w:r>
      <w:r w:rsidR="002B3149" w:rsidRPr="00D269B0">
        <w:rPr>
          <w:shd w:val="clear" w:color="auto" w:fill="FFFFFF"/>
        </w:rPr>
        <w:t>eeds: Maximizing Accessibility f</w:t>
      </w:r>
      <w:r w:rsidRPr="00D269B0">
        <w:rPr>
          <w:shd w:val="clear" w:color="auto" w:fill="FFFFFF"/>
        </w:rPr>
        <w:t>or All Students From Day One</w:t>
      </w:r>
    </w:p>
    <w:p w14:paraId="2BB1081F" w14:textId="131D3B93" w:rsidR="00132002" w:rsidRPr="00D269B0" w:rsidRDefault="00132002" w:rsidP="00132002">
      <w:pPr>
        <w:jc w:val="center"/>
        <w:rPr>
          <w:i/>
          <w:shd w:val="clear" w:color="auto" w:fill="FFFFFF"/>
        </w:rPr>
      </w:pPr>
      <w:r w:rsidRPr="00D269B0">
        <w:rPr>
          <w:i/>
          <w:shd w:val="clear" w:color="auto" w:fill="FFFFFF"/>
        </w:rPr>
        <w:t>Annika Konrad</w:t>
      </w:r>
      <w:r w:rsidR="00D269B0">
        <w:rPr>
          <w:i/>
          <w:shd w:val="clear" w:color="auto" w:fill="FFFFFF"/>
        </w:rPr>
        <w:t xml:space="preserve"> (Composition and Rhetoric)</w:t>
      </w:r>
    </w:p>
    <w:p w14:paraId="15F597FF" w14:textId="77777777" w:rsidR="00856588" w:rsidRPr="00D269B0" w:rsidRDefault="00856588" w:rsidP="00132002">
      <w:pPr>
        <w:jc w:val="center"/>
        <w:rPr>
          <w:i/>
          <w:shd w:val="clear" w:color="auto" w:fill="FFFFFF"/>
        </w:rPr>
      </w:pPr>
    </w:p>
    <w:p w14:paraId="13314B05" w14:textId="25142383" w:rsidR="00856588" w:rsidRPr="00D269B0" w:rsidRDefault="00856588" w:rsidP="00856588">
      <w:pPr>
        <w:widowControl w:val="0"/>
        <w:autoSpaceDE w:val="0"/>
        <w:autoSpaceDN w:val="0"/>
        <w:adjustRightInd w:val="0"/>
        <w:spacing w:after="240" w:line="340" w:lineRule="atLeast"/>
        <w:jc w:val="center"/>
        <w:rPr>
          <w:i/>
        </w:rPr>
      </w:pPr>
      <w:r w:rsidRPr="00D269B0">
        <w:rPr>
          <w:i/>
        </w:rPr>
        <w:t>“</w:t>
      </w:r>
      <w:r w:rsidRPr="00D269B0">
        <w:rPr>
          <w:i/>
        </w:rPr>
        <w:t>Disability’s presence, like the presence of students</w:t>
      </w:r>
      <w:r w:rsidRPr="00D269B0">
        <w:rPr>
          <w:i/>
        </w:rPr>
        <w:t xml:space="preserve"> with race, class, or gender diff</w:t>
      </w:r>
      <w:r w:rsidRPr="00D269B0">
        <w:rPr>
          <w:i/>
        </w:rPr>
        <w:t>erences, is not a “problem” but rather an o</w:t>
      </w:r>
      <w:r w:rsidRPr="00D269B0">
        <w:rPr>
          <w:i/>
        </w:rPr>
        <w:t>pportunity to rethink our prac</w:t>
      </w:r>
      <w:r w:rsidRPr="00D269B0">
        <w:rPr>
          <w:i/>
        </w:rPr>
        <w:t>tices</w:t>
      </w:r>
      <w:r w:rsidRPr="00D269B0">
        <w:rPr>
          <w:i/>
        </w:rPr>
        <w:t>…” (Wood et al, 2014)</w:t>
      </w:r>
    </w:p>
    <w:p w14:paraId="5E348A41" w14:textId="11207153" w:rsidR="00856588" w:rsidRPr="00D269B0" w:rsidRDefault="00856588" w:rsidP="00856588">
      <w:pPr>
        <w:widowControl w:val="0"/>
        <w:autoSpaceDE w:val="0"/>
        <w:autoSpaceDN w:val="0"/>
        <w:adjustRightInd w:val="0"/>
        <w:spacing w:after="240" w:line="340" w:lineRule="atLeast"/>
        <w:jc w:val="center"/>
        <w:rPr>
          <w:i/>
        </w:rPr>
      </w:pPr>
      <w:r w:rsidRPr="00D269B0">
        <w:rPr>
          <w:i/>
        </w:rPr>
        <w:t>“How can a classroom community be productively and continually transformed by an orientation of inclusion?”</w:t>
      </w:r>
      <w:r w:rsidR="002D1F6E">
        <w:rPr>
          <w:i/>
        </w:rPr>
        <w:t xml:space="preserve"> (Wood et al</w:t>
      </w:r>
      <w:r w:rsidRPr="00D269B0">
        <w:rPr>
          <w:i/>
        </w:rPr>
        <w:t xml:space="preserve">, 2014). </w:t>
      </w:r>
    </w:p>
    <w:p w14:paraId="41914E26" w14:textId="77777777" w:rsidR="00132002" w:rsidRPr="00D269B0" w:rsidRDefault="00132002" w:rsidP="00132002">
      <w:pPr>
        <w:rPr>
          <w:rFonts w:eastAsia="Times New Roman"/>
        </w:rPr>
      </w:pPr>
    </w:p>
    <w:p w14:paraId="04363EE6" w14:textId="5151AF4C" w:rsidR="00856588" w:rsidRPr="00D269B0" w:rsidRDefault="00856588" w:rsidP="00132002">
      <w:pPr>
        <w:rPr>
          <w:shd w:val="clear" w:color="auto" w:fill="FFFFFF"/>
        </w:rPr>
      </w:pPr>
      <w:r w:rsidRPr="00D269B0">
        <w:rPr>
          <w:shd w:val="clear" w:color="auto" w:fill="FFFFFF"/>
        </w:rPr>
        <w:t xml:space="preserve">The Americans with Disabilities Act (1990) and the 2008 amendment and Section 504 of the Rehabilitation Act legally require colleges to provide accommodations and accessible physical environments </w:t>
      </w:r>
      <w:r w:rsidR="00DF3E52" w:rsidRPr="00D269B0">
        <w:rPr>
          <w:shd w:val="clear" w:color="auto" w:fill="FFFFFF"/>
        </w:rPr>
        <w:t>to</w:t>
      </w:r>
      <w:r w:rsidRPr="00D269B0">
        <w:rPr>
          <w:shd w:val="clear" w:color="auto" w:fill="FFFFFF"/>
        </w:rPr>
        <w:t xml:space="preserve"> students with disabilities. At UW-Madison, the McBurney Disability Resource Center (see Campus Resources below) manages student accommodations and related resources. </w:t>
      </w:r>
    </w:p>
    <w:p w14:paraId="02E09A66" w14:textId="77777777" w:rsidR="002A3251" w:rsidRPr="00D269B0" w:rsidRDefault="002A3251" w:rsidP="00132002">
      <w:pPr>
        <w:rPr>
          <w:shd w:val="clear" w:color="auto" w:fill="FFFFFF"/>
        </w:rPr>
      </w:pPr>
    </w:p>
    <w:p w14:paraId="7D8FEBAE" w14:textId="7FBEFEA5" w:rsidR="002A3251" w:rsidRPr="00D269B0" w:rsidRDefault="002A3251" w:rsidP="00132002">
      <w:pPr>
        <w:rPr>
          <w:shd w:val="clear" w:color="auto" w:fill="FFFFFF"/>
        </w:rPr>
      </w:pPr>
      <w:r w:rsidRPr="00D269B0">
        <w:rPr>
          <w:shd w:val="clear" w:color="auto" w:fill="FFFFFF"/>
        </w:rPr>
        <w:t xml:space="preserve">Our work as instructors, however, does not stop with the McBurney Disability Resource Center. </w:t>
      </w:r>
      <w:r w:rsidR="00700E25" w:rsidRPr="00D269B0">
        <w:rPr>
          <w:shd w:val="clear" w:color="auto" w:fill="FFFFFF"/>
        </w:rPr>
        <w:t>It is often estimated</w:t>
      </w:r>
      <w:r w:rsidRPr="00D269B0">
        <w:rPr>
          <w:shd w:val="clear" w:color="auto" w:fill="FFFFFF"/>
        </w:rPr>
        <w:t xml:space="preserve"> that </w:t>
      </w:r>
      <w:r w:rsidR="000021B8" w:rsidRPr="00D269B0">
        <w:rPr>
          <w:shd w:val="clear" w:color="auto" w:fill="FFFFFF"/>
        </w:rPr>
        <w:t>as few as</w:t>
      </w:r>
      <w:r w:rsidRPr="00D269B0">
        <w:rPr>
          <w:shd w:val="clear" w:color="auto" w:fill="FFFFFF"/>
        </w:rPr>
        <w:t xml:space="preserve"> 10% of students with disabilitie</w:t>
      </w:r>
      <w:r w:rsidR="000021B8" w:rsidRPr="00D269B0">
        <w:rPr>
          <w:shd w:val="clear" w:color="auto" w:fill="FFFFFF"/>
        </w:rPr>
        <w:t>s request formal accommodations</w:t>
      </w:r>
      <w:r w:rsidRPr="00D269B0">
        <w:rPr>
          <w:shd w:val="clear" w:color="auto" w:fill="FFFFFF"/>
        </w:rPr>
        <w:t xml:space="preserve"> </w:t>
      </w:r>
      <w:r w:rsidR="00700E25" w:rsidRPr="00D269B0">
        <w:rPr>
          <w:shd w:val="clear" w:color="auto" w:fill="FFFFFF"/>
        </w:rPr>
        <w:t xml:space="preserve">and many more students never disclose their learning needs to their instructors. </w:t>
      </w:r>
      <w:r w:rsidR="00141A87">
        <w:rPr>
          <w:shd w:val="clear" w:color="auto" w:fill="FFFFFF"/>
        </w:rPr>
        <w:t>Scholars in disability s</w:t>
      </w:r>
      <w:r w:rsidR="00BD2E01" w:rsidRPr="00D269B0">
        <w:rPr>
          <w:shd w:val="clear" w:color="auto" w:fill="FFFFFF"/>
        </w:rPr>
        <w:t xml:space="preserve">tudies argue that instructors need to put their efforts toward making their teaching and classroom communities flexible, inclusive, and responsive to </w:t>
      </w:r>
      <w:r w:rsidR="000021B8" w:rsidRPr="00D269B0">
        <w:rPr>
          <w:shd w:val="clear" w:color="auto" w:fill="FFFFFF"/>
        </w:rPr>
        <w:t>all students</w:t>
      </w:r>
      <w:r w:rsidR="00BD2E01" w:rsidRPr="00D269B0">
        <w:rPr>
          <w:shd w:val="clear" w:color="auto" w:fill="FFFFFF"/>
        </w:rPr>
        <w:t xml:space="preserve">. </w:t>
      </w:r>
    </w:p>
    <w:p w14:paraId="19C3DC80" w14:textId="77777777" w:rsidR="00856588" w:rsidRPr="00D269B0" w:rsidRDefault="00856588" w:rsidP="00132002">
      <w:pPr>
        <w:rPr>
          <w:shd w:val="clear" w:color="auto" w:fill="FFFFFF"/>
        </w:rPr>
      </w:pPr>
    </w:p>
    <w:p w14:paraId="01554EC9" w14:textId="5D3BF5A7" w:rsidR="00BB56C5" w:rsidRPr="00D269B0" w:rsidRDefault="00BB56C5" w:rsidP="00132002">
      <w:pPr>
        <w:rPr>
          <w:shd w:val="clear" w:color="auto" w:fill="FFFFFF"/>
        </w:rPr>
      </w:pPr>
      <w:r w:rsidRPr="00D269B0">
        <w:rPr>
          <w:shd w:val="clear" w:color="auto" w:fill="FFFFFF"/>
        </w:rPr>
        <w:t xml:space="preserve">Before learning concrete strategies for increasing the accessibility of your teaching, it is important to understand what access is. </w:t>
      </w:r>
    </w:p>
    <w:p w14:paraId="26EAF4B3" w14:textId="77777777" w:rsidR="00132002" w:rsidRPr="00D269B0" w:rsidRDefault="00132002" w:rsidP="00132002">
      <w:pPr>
        <w:rPr>
          <w:shd w:val="clear" w:color="auto" w:fill="FFFFFF"/>
        </w:rPr>
      </w:pPr>
    </w:p>
    <w:p w14:paraId="6DE6C525" w14:textId="77777777" w:rsidR="00DF3E52" w:rsidRPr="00D269B0" w:rsidRDefault="00DF3E52" w:rsidP="00DF3E52">
      <w:pPr>
        <w:rPr>
          <w:b/>
          <w:shd w:val="clear" w:color="auto" w:fill="FFFFFF"/>
        </w:rPr>
      </w:pPr>
      <w:r w:rsidRPr="00D269B0">
        <w:rPr>
          <w:b/>
          <w:shd w:val="clear" w:color="auto" w:fill="FFFFFF"/>
        </w:rPr>
        <w:t>KEY CONCEPTS</w:t>
      </w:r>
    </w:p>
    <w:p w14:paraId="408949F3" w14:textId="77777777" w:rsidR="00DF3E52" w:rsidRPr="00D269B0" w:rsidRDefault="00DF3E52" w:rsidP="00132002">
      <w:pPr>
        <w:rPr>
          <w:shd w:val="clear" w:color="auto" w:fill="FFFFFF"/>
        </w:rPr>
      </w:pPr>
    </w:p>
    <w:p w14:paraId="34C0550C" w14:textId="77777777" w:rsidR="005B7027" w:rsidRPr="00D269B0" w:rsidRDefault="007E3338" w:rsidP="004E51A5">
      <w:pPr>
        <w:rPr>
          <w:shd w:val="clear" w:color="auto" w:fill="FFFFFF"/>
        </w:rPr>
      </w:pPr>
      <w:r w:rsidRPr="00D269B0">
        <w:rPr>
          <w:b/>
          <w:shd w:val="clear" w:color="auto" w:fill="FFFFFF"/>
        </w:rPr>
        <w:t>Access</w:t>
      </w:r>
      <w:r w:rsidR="00E94387" w:rsidRPr="00D269B0">
        <w:rPr>
          <w:b/>
          <w:shd w:val="clear" w:color="auto" w:fill="FFFFFF"/>
        </w:rPr>
        <w:t xml:space="preserve"> </w:t>
      </w:r>
    </w:p>
    <w:p w14:paraId="13BF63B1" w14:textId="181E4A21" w:rsidR="004E51A5" w:rsidRPr="00D269B0" w:rsidRDefault="00141A87" w:rsidP="004E51A5">
      <w:pPr>
        <w:rPr>
          <w:shd w:val="clear" w:color="auto" w:fill="FFFFFF"/>
        </w:rPr>
      </w:pPr>
      <w:r>
        <w:rPr>
          <w:shd w:val="clear" w:color="auto" w:fill="FFFFFF"/>
        </w:rPr>
        <w:t>Scholars in disability s</w:t>
      </w:r>
      <w:r w:rsidR="00E94387" w:rsidRPr="00D269B0">
        <w:rPr>
          <w:shd w:val="clear" w:color="auto" w:fill="FFFFFF"/>
        </w:rPr>
        <w:t xml:space="preserve">tudies have spent time defining what access actually is and what it means to practice accessibility. </w:t>
      </w:r>
      <w:r w:rsidR="003B12D9" w:rsidRPr="00D269B0">
        <w:rPr>
          <w:shd w:val="clear" w:color="auto" w:fill="FFFFFF"/>
        </w:rPr>
        <w:t>My fa</w:t>
      </w:r>
      <w:r w:rsidR="00391589" w:rsidRPr="00D269B0">
        <w:rPr>
          <w:shd w:val="clear" w:color="auto" w:fill="FFFFFF"/>
        </w:rPr>
        <w:t xml:space="preserve">vorite definition of access is the following: </w:t>
      </w:r>
      <w:r w:rsidR="003B12D9" w:rsidRPr="00D269B0">
        <w:rPr>
          <w:shd w:val="clear" w:color="auto" w:fill="FFFFFF"/>
        </w:rPr>
        <w:t>“</w:t>
      </w:r>
      <w:r w:rsidR="00391589" w:rsidRPr="00D269B0">
        <w:rPr>
          <w:shd w:val="clear" w:color="auto" w:fill="FFFFFF"/>
          <w:lang w:val="en"/>
        </w:rPr>
        <w:t xml:space="preserve">access is </w:t>
      </w:r>
      <w:r w:rsidR="004E51A5" w:rsidRPr="00D269B0">
        <w:rPr>
          <w:shd w:val="clear" w:color="auto" w:fill="FFFFFF"/>
          <w:lang w:val="en"/>
        </w:rPr>
        <w:t xml:space="preserve">the ability to use, enjoy, perform, work on, avail of, and participate in a resource, technology, activity, opportunity, or product at an equal or comparable level with others. Separate is not equal and before or after the fact is also </w:t>
      </w:r>
      <w:r w:rsidR="00391589" w:rsidRPr="00D269B0">
        <w:rPr>
          <w:shd w:val="clear" w:color="auto" w:fill="FFFFFF"/>
          <w:lang w:val="en"/>
        </w:rPr>
        <w:t>not equal” (</w:t>
      </w:r>
      <w:r>
        <w:rPr>
          <w:shd w:val="clear" w:color="auto" w:fill="FFFFFF"/>
          <w:lang w:val="en"/>
        </w:rPr>
        <w:t>Yergeau et al</w:t>
      </w:r>
      <w:r w:rsidR="00391589" w:rsidRPr="00D269B0">
        <w:rPr>
          <w:shd w:val="clear" w:color="auto" w:fill="FFFFFF"/>
          <w:lang w:val="en"/>
        </w:rPr>
        <w:t xml:space="preserve">, </w:t>
      </w:r>
      <w:r w:rsidR="004E51A5" w:rsidRPr="00D269B0">
        <w:rPr>
          <w:shd w:val="clear" w:color="auto" w:fill="FFFFFF"/>
          <w:lang w:val="en"/>
        </w:rPr>
        <w:t>2014</w:t>
      </w:r>
      <w:r w:rsidR="00391589" w:rsidRPr="00D269B0">
        <w:rPr>
          <w:shd w:val="clear" w:color="auto" w:fill="FFFFFF"/>
          <w:lang w:val="en"/>
        </w:rPr>
        <w:t xml:space="preserve">). </w:t>
      </w:r>
    </w:p>
    <w:p w14:paraId="1EBA3B97" w14:textId="2FCFFBB6" w:rsidR="00132002" w:rsidRPr="00D269B0" w:rsidRDefault="00132002" w:rsidP="00132002">
      <w:pPr>
        <w:rPr>
          <w:shd w:val="clear" w:color="auto" w:fill="FFFFFF"/>
        </w:rPr>
      </w:pPr>
    </w:p>
    <w:p w14:paraId="49A64150" w14:textId="77777777" w:rsidR="005B7027" w:rsidRPr="00D269B0" w:rsidRDefault="002C7CA5" w:rsidP="00926107">
      <w:pPr>
        <w:rPr>
          <w:shd w:val="clear" w:color="auto" w:fill="FFFFFF"/>
        </w:rPr>
      </w:pPr>
      <w:r w:rsidRPr="00D269B0">
        <w:rPr>
          <w:b/>
          <w:noProof/>
          <w:shd w:val="clear" w:color="auto" w:fill="FFFFFF"/>
        </w:rPr>
        <w:drawing>
          <wp:anchor distT="0" distB="0" distL="114300" distR="114300" simplePos="0" relativeHeight="251658240" behindDoc="0" locked="0" layoutInCell="1" allowOverlap="1" wp14:anchorId="74CDB009" wp14:editId="63D072E4">
            <wp:simplePos x="0" y="0"/>
            <wp:positionH relativeFrom="column">
              <wp:posOffset>53340</wp:posOffset>
            </wp:positionH>
            <wp:positionV relativeFrom="paragraph">
              <wp:posOffset>223520</wp:posOffset>
            </wp:positionV>
            <wp:extent cx="1026160" cy="1370965"/>
            <wp:effectExtent l="0" t="0" r="0" b="635"/>
            <wp:wrapSquare wrapText="bothSides"/>
            <wp:docPr id="2" name="Picture 2"/>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2" name="Shape 120"/>
                    <pic:cNvPicPr preferRelativeResize="0">
                      <a:picLocks noGrp="1"/>
                    </pic:cNvPicPr>
                  </pic:nvPicPr>
                  <pic:blipFill rotWithShape="1">
                    <a:blip r:embed="rId5" cstate="print">
                      <a:alphaModFix/>
                      <a:extLst>
                        <a:ext uri="{28A0092B-C50C-407E-A947-70E740481C1C}">
                          <a14:useLocalDpi xmlns:a14="http://schemas.microsoft.com/office/drawing/2010/main" val="0"/>
                        </a:ext>
                      </a:extLst>
                    </a:blip>
                    <a:srcRect/>
                    <a:stretch/>
                  </pic:blipFill>
                  <pic:spPr>
                    <a:xfrm>
                      <a:off x="0" y="0"/>
                      <a:ext cx="1026160" cy="1370965"/>
                    </a:xfrm>
                    <a:prstGeom prst="rect">
                      <a:avLst/>
                    </a:prstGeom>
                    <a:noFill/>
                    <a:ln>
                      <a:noFill/>
                    </a:ln>
                  </pic:spPr>
                </pic:pic>
              </a:graphicData>
            </a:graphic>
            <wp14:sizeRelH relativeFrom="page">
              <wp14:pctWidth>0</wp14:pctWidth>
            </wp14:sizeRelH>
            <wp14:sizeRelV relativeFrom="page">
              <wp14:pctHeight>0</wp14:pctHeight>
            </wp14:sizeRelV>
          </wp:anchor>
        </w:drawing>
      </w:r>
      <w:r w:rsidR="00132002" w:rsidRPr="00D269B0">
        <w:rPr>
          <w:b/>
          <w:shd w:val="clear" w:color="auto" w:fill="FFFFFF"/>
        </w:rPr>
        <w:t>Retrofit</w:t>
      </w:r>
    </w:p>
    <w:p w14:paraId="08CAD59D" w14:textId="4FBE027E" w:rsidR="002328C9" w:rsidRDefault="00926107" w:rsidP="00141A87">
      <w:pPr>
        <w:rPr>
          <w:shd w:val="clear" w:color="auto" w:fill="FFFFFF"/>
          <w:lang w:val="en"/>
        </w:rPr>
      </w:pPr>
      <w:r w:rsidRPr="00D269B0">
        <w:rPr>
          <w:shd w:val="clear" w:color="auto" w:fill="FFFFFF"/>
        </w:rPr>
        <w:t xml:space="preserve">Retrofitting, a concept that comes from architectural and product design, is a strategy for creating access after the fact: </w:t>
      </w:r>
      <w:r w:rsidR="00184E8E" w:rsidRPr="00D269B0">
        <w:rPr>
          <w:shd w:val="clear" w:color="auto" w:fill="FFFFFF"/>
          <w:lang w:val="en"/>
        </w:rPr>
        <w:t>“To retrofit is to add a component or accessory to something that has already been manufactured or built. This retrofit does not necessarily make the product function, does not necessarily fix a faulty product, but it acts as a sort of correction” (</w:t>
      </w:r>
      <w:r w:rsidR="00A22DC1" w:rsidRPr="00D269B0">
        <w:rPr>
          <w:shd w:val="clear" w:color="auto" w:fill="FFFFFF"/>
          <w:lang w:val="en"/>
        </w:rPr>
        <w:t xml:space="preserve">Dolmage, 2008, </w:t>
      </w:r>
      <w:r w:rsidR="00184E8E" w:rsidRPr="00D269B0">
        <w:rPr>
          <w:shd w:val="clear" w:color="auto" w:fill="FFFFFF"/>
          <w:lang w:val="en"/>
        </w:rPr>
        <w:t>p. 20)</w:t>
      </w:r>
      <w:r w:rsidR="00A22DC1" w:rsidRPr="00D269B0">
        <w:rPr>
          <w:shd w:val="clear" w:color="auto" w:fill="FFFFFF"/>
          <w:lang w:val="en"/>
        </w:rPr>
        <w:t>.</w:t>
      </w:r>
      <w:r w:rsidRPr="00D269B0">
        <w:rPr>
          <w:shd w:val="clear" w:color="auto" w:fill="FFFFFF"/>
          <w:lang w:val="en"/>
        </w:rPr>
        <w:t xml:space="preserve"> </w:t>
      </w:r>
      <w:r w:rsidR="00141A87">
        <w:rPr>
          <w:shd w:val="clear" w:color="auto" w:fill="FFFFFF"/>
          <w:lang w:val="en"/>
        </w:rPr>
        <w:t xml:space="preserve">Some scholars consider individual accommodations retrofits. </w:t>
      </w:r>
    </w:p>
    <w:p w14:paraId="3B0A11B0" w14:textId="77777777" w:rsidR="00CB30F1" w:rsidRDefault="00CB30F1" w:rsidP="00141A87">
      <w:pPr>
        <w:rPr>
          <w:shd w:val="clear" w:color="auto" w:fill="FFFFFF"/>
          <w:lang w:val="en"/>
        </w:rPr>
      </w:pPr>
    </w:p>
    <w:p w14:paraId="0C556BBA" w14:textId="77777777" w:rsidR="00CB30F1" w:rsidRDefault="00CB30F1" w:rsidP="00141A87">
      <w:pPr>
        <w:rPr>
          <w:shd w:val="clear" w:color="auto" w:fill="FFFFFF"/>
          <w:lang w:val="en"/>
        </w:rPr>
      </w:pPr>
    </w:p>
    <w:p w14:paraId="4412696E" w14:textId="77777777" w:rsidR="00CB30F1" w:rsidRDefault="00CB30F1" w:rsidP="00141A87">
      <w:pPr>
        <w:rPr>
          <w:shd w:val="clear" w:color="auto" w:fill="FFFFFF"/>
          <w:lang w:val="en"/>
        </w:rPr>
      </w:pPr>
    </w:p>
    <w:p w14:paraId="116376E8" w14:textId="77777777" w:rsidR="00CB30F1" w:rsidRDefault="00CB30F1" w:rsidP="00141A87">
      <w:pPr>
        <w:rPr>
          <w:shd w:val="clear" w:color="auto" w:fill="FFFFFF"/>
          <w:lang w:val="en"/>
        </w:rPr>
      </w:pPr>
    </w:p>
    <w:p w14:paraId="2FD562DF" w14:textId="77777777" w:rsidR="00CB30F1" w:rsidRPr="00D269B0" w:rsidRDefault="00CB30F1" w:rsidP="00141A87">
      <w:pPr>
        <w:rPr>
          <w:shd w:val="clear" w:color="auto" w:fill="FFFFFF"/>
        </w:rPr>
      </w:pPr>
    </w:p>
    <w:p w14:paraId="698CCB0C" w14:textId="2E35863B" w:rsidR="00132002" w:rsidRPr="00D269B0" w:rsidRDefault="00132002" w:rsidP="00132002">
      <w:pPr>
        <w:rPr>
          <w:b/>
          <w:shd w:val="clear" w:color="auto" w:fill="FFFFFF"/>
        </w:rPr>
      </w:pPr>
    </w:p>
    <w:p w14:paraId="5956783B" w14:textId="77777777" w:rsidR="00132002" w:rsidRPr="00D269B0" w:rsidRDefault="00132002" w:rsidP="00132002">
      <w:pPr>
        <w:rPr>
          <w:b/>
          <w:shd w:val="clear" w:color="auto" w:fill="FFFFFF"/>
        </w:rPr>
      </w:pPr>
      <w:r w:rsidRPr="00D269B0">
        <w:rPr>
          <w:b/>
          <w:shd w:val="clear" w:color="auto" w:fill="FFFFFF"/>
        </w:rPr>
        <w:lastRenderedPageBreak/>
        <w:t>Universal Design</w:t>
      </w:r>
    </w:p>
    <w:p w14:paraId="011321CC" w14:textId="6A63714B" w:rsidR="00012056" w:rsidRPr="00D269B0" w:rsidRDefault="002C7CA5" w:rsidP="007F44A2">
      <w:pPr>
        <w:pStyle w:val="NormalWeb"/>
        <w:shd w:val="clear" w:color="auto" w:fill="FFFFFF"/>
        <w:spacing w:before="0" w:beforeAutospacing="0" w:after="240" w:afterAutospacing="0"/>
        <w:rPr>
          <w:iCs/>
          <w:shd w:val="clear" w:color="auto" w:fill="FFFFFF"/>
          <w:lang w:val="en"/>
        </w:rPr>
      </w:pPr>
      <w:r w:rsidRPr="00D269B0">
        <w:rPr>
          <w:b/>
          <w:noProof/>
          <w:shd w:val="clear" w:color="auto" w:fill="FFFFFF"/>
        </w:rPr>
        <w:drawing>
          <wp:anchor distT="0" distB="0" distL="114300" distR="114300" simplePos="0" relativeHeight="251659264" behindDoc="0" locked="0" layoutInCell="1" allowOverlap="1" wp14:anchorId="37C01D22" wp14:editId="5B6946FB">
            <wp:simplePos x="0" y="0"/>
            <wp:positionH relativeFrom="column">
              <wp:posOffset>3137535</wp:posOffset>
            </wp:positionH>
            <wp:positionV relativeFrom="paragraph">
              <wp:posOffset>125095</wp:posOffset>
            </wp:positionV>
            <wp:extent cx="2794635" cy="1304290"/>
            <wp:effectExtent l="0" t="0" r="0" b="0"/>
            <wp:wrapSquare wrapText="bothSides"/>
            <wp:docPr id="1" name="Picture 1"/>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2" name="Shape 127"/>
                    <pic:cNvPicPr preferRelativeResize="0">
                      <a:picLocks noGrp="1"/>
                    </pic:cNvPicPr>
                  </pic:nvPicPr>
                  <pic:blipFill rotWithShape="1">
                    <a:blip r:embed="rId6">
                      <a:alphaModFix/>
                      <a:extLst>
                        <a:ext uri="{28A0092B-C50C-407E-A947-70E740481C1C}">
                          <a14:useLocalDpi xmlns:a14="http://schemas.microsoft.com/office/drawing/2010/main" val="0"/>
                        </a:ext>
                      </a:extLst>
                    </a:blip>
                    <a:srcRect/>
                    <a:stretch/>
                  </pic:blipFill>
                  <pic:spPr>
                    <a:xfrm>
                      <a:off x="0" y="0"/>
                      <a:ext cx="2794635" cy="1304290"/>
                    </a:xfrm>
                    <a:prstGeom prst="rect">
                      <a:avLst/>
                    </a:prstGeom>
                    <a:noFill/>
                    <a:ln>
                      <a:noFill/>
                    </a:ln>
                  </pic:spPr>
                </pic:pic>
              </a:graphicData>
            </a:graphic>
            <wp14:sizeRelH relativeFrom="page">
              <wp14:pctWidth>0</wp14:pctWidth>
            </wp14:sizeRelH>
            <wp14:sizeRelV relativeFrom="page">
              <wp14:pctHeight>0</wp14:pctHeight>
            </wp14:sizeRelV>
          </wp:anchor>
        </w:drawing>
      </w:r>
      <w:r w:rsidR="007F44A2" w:rsidRPr="00D269B0">
        <w:rPr>
          <w:iCs/>
          <w:shd w:val="clear" w:color="auto" w:fill="FFFFFF"/>
          <w:lang w:val="en"/>
        </w:rPr>
        <w:t xml:space="preserve">Universal Design is an architectural concept that prioritizes making spaces and products accessible from the </w:t>
      </w:r>
      <w:r w:rsidR="0045578D" w:rsidRPr="00D269B0">
        <w:rPr>
          <w:iCs/>
          <w:shd w:val="clear" w:color="auto" w:fill="FFFFFF"/>
          <w:lang w:val="en"/>
        </w:rPr>
        <w:t>outset</w:t>
      </w:r>
      <w:r w:rsidR="007F44A2" w:rsidRPr="00D269B0">
        <w:rPr>
          <w:iCs/>
          <w:shd w:val="clear" w:color="auto" w:fill="FFFFFF"/>
          <w:lang w:val="en"/>
        </w:rPr>
        <w:t xml:space="preserve"> of its design, rather than after the fact: </w:t>
      </w:r>
      <w:r w:rsidR="004F01B1" w:rsidRPr="00D269B0">
        <w:rPr>
          <w:iCs/>
          <w:shd w:val="clear" w:color="auto" w:fill="FFFFFF"/>
          <w:lang w:val="en"/>
        </w:rPr>
        <w:t>“Universal Design is the design of products and environments to be usable by everyone, to the greatest extent possible, without the need for adaptation or specialized design.”</w:t>
      </w:r>
      <w:r w:rsidR="00F96990" w:rsidRPr="00D269B0">
        <w:rPr>
          <w:iCs/>
          <w:shd w:val="clear" w:color="auto" w:fill="FFFFFF"/>
          <w:lang w:val="en"/>
        </w:rPr>
        <w:t>—Ron Mace, c</w:t>
      </w:r>
      <w:r w:rsidR="004F01B1" w:rsidRPr="00D269B0">
        <w:rPr>
          <w:iCs/>
          <w:shd w:val="clear" w:color="auto" w:fill="FFFFFF"/>
          <w:lang w:val="en"/>
        </w:rPr>
        <w:t xml:space="preserve">reator of the concept and </w:t>
      </w:r>
      <w:r w:rsidR="00F96990" w:rsidRPr="00D269B0">
        <w:rPr>
          <w:iCs/>
          <w:shd w:val="clear" w:color="auto" w:fill="FFFFFF"/>
          <w:lang w:val="en"/>
        </w:rPr>
        <w:t xml:space="preserve">term </w:t>
      </w:r>
      <w:r w:rsidR="004F01B1" w:rsidRPr="00D269B0">
        <w:rPr>
          <w:iCs/>
          <w:shd w:val="clear" w:color="auto" w:fill="FFFFFF"/>
          <w:lang w:val="en"/>
        </w:rPr>
        <w:t>and Fellow of the American Institute of Architects</w:t>
      </w:r>
      <w:r w:rsidR="00A00460">
        <w:rPr>
          <w:iCs/>
          <w:shd w:val="clear" w:color="auto" w:fill="FFFFFF"/>
          <w:lang w:val="en"/>
        </w:rPr>
        <w:t xml:space="preserve"> (Center for Universal Design)</w:t>
      </w:r>
    </w:p>
    <w:p w14:paraId="61160282" w14:textId="77777777" w:rsidR="00AD3763" w:rsidRPr="00D269B0" w:rsidRDefault="00012056" w:rsidP="00012056">
      <w:pPr>
        <w:pStyle w:val="NormalWeb"/>
        <w:shd w:val="clear" w:color="auto" w:fill="FFFFFF"/>
        <w:spacing w:before="0" w:beforeAutospacing="0" w:after="240" w:afterAutospacing="0"/>
        <w:rPr>
          <w:b/>
          <w:iCs/>
          <w:shd w:val="clear" w:color="auto" w:fill="FFFFFF"/>
          <w:lang w:val="en"/>
        </w:rPr>
      </w:pPr>
      <w:r w:rsidRPr="00D269B0">
        <w:rPr>
          <w:b/>
          <w:iCs/>
          <w:shd w:val="clear" w:color="auto" w:fill="FFFFFF"/>
          <w:lang w:val="en"/>
        </w:rPr>
        <w:t>Universal Design for Learning</w:t>
      </w:r>
      <w:r w:rsidR="00BA235E" w:rsidRPr="00D269B0">
        <w:rPr>
          <w:b/>
          <w:iCs/>
          <w:shd w:val="clear" w:color="auto" w:fill="FFFFFF"/>
          <w:lang w:val="en"/>
        </w:rPr>
        <w:t xml:space="preserve"> (UDL)</w:t>
      </w:r>
    </w:p>
    <w:p w14:paraId="0F520D1A" w14:textId="0F8A3205" w:rsidR="004F01B1" w:rsidRPr="00D269B0" w:rsidRDefault="007F44A2" w:rsidP="00012056">
      <w:pPr>
        <w:pStyle w:val="NormalWeb"/>
        <w:shd w:val="clear" w:color="auto" w:fill="FFFFFF"/>
        <w:spacing w:before="0" w:beforeAutospacing="0" w:after="240" w:afterAutospacing="0"/>
        <w:rPr>
          <w:rStyle w:val="thspan"/>
          <w:b/>
          <w:iCs/>
          <w:shd w:val="clear" w:color="auto" w:fill="FFFFFF"/>
          <w:lang w:val="en"/>
        </w:rPr>
      </w:pPr>
      <w:r w:rsidRPr="00D269B0">
        <w:rPr>
          <w:iCs/>
          <w:shd w:val="clear" w:color="auto" w:fill="FFFFFF"/>
          <w:lang w:val="en"/>
        </w:rPr>
        <w:t>Universal Design has been applied to education as a means of designing instruction that is accessible from the outset.</w:t>
      </w:r>
      <w:r w:rsidR="007E3338" w:rsidRPr="00D269B0">
        <w:rPr>
          <w:shd w:val="clear" w:color="auto" w:fill="FFFFFF"/>
        </w:rPr>
        <w:t xml:space="preserve"> </w:t>
      </w:r>
      <w:r w:rsidR="007E3338" w:rsidRPr="00D269B0">
        <w:rPr>
          <w:shd w:val="clear" w:color="auto" w:fill="FFFFFF"/>
          <w:lang w:val="en"/>
        </w:rPr>
        <w:t>Universal Design for Learning</w:t>
      </w:r>
      <w:r w:rsidRPr="00D269B0">
        <w:rPr>
          <w:shd w:val="clear" w:color="auto" w:fill="FFFFFF"/>
          <w:lang w:val="en"/>
        </w:rPr>
        <w:t xml:space="preserve"> “</w:t>
      </w:r>
      <w:r w:rsidRPr="00D269B0">
        <w:t xml:space="preserve">means a scientifically valid framework for guiding educational practice that: </w:t>
      </w:r>
      <w:r w:rsidRPr="00D269B0">
        <w:rPr>
          <w:rStyle w:val="thspan"/>
        </w:rPr>
        <w:t>(A) provides flexibility in the ways information is presented, in the ways students respond or demonstrate knowledge and skills, and in the ways students are engaged; and</w:t>
      </w:r>
      <w:r w:rsidRPr="00D269B0">
        <w:t xml:space="preserve"> </w:t>
      </w:r>
      <w:r w:rsidRPr="00D269B0">
        <w:rPr>
          <w:rStyle w:val="thspan"/>
        </w:rPr>
        <w:t>(B) reduces barriers in instruction, provides appropriate accommodations, supports, and  challenges, and maintains high achievement expectations for all students, including students with disabilities and students who are limited English proficient” (</w:t>
      </w:r>
      <w:r w:rsidR="00EE5529">
        <w:rPr>
          <w:rStyle w:val="thspan"/>
        </w:rPr>
        <w:t xml:space="preserve">CAST, </w:t>
      </w:r>
      <w:r w:rsidR="00204F04" w:rsidRPr="00D269B0">
        <w:rPr>
          <w:rStyle w:val="thspan"/>
        </w:rPr>
        <w:t xml:space="preserve">Higher Education Opportunity Act of 2008).  </w:t>
      </w:r>
    </w:p>
    <w:p w14:paraId="70D55F84" w14:textId="7ADE7CA2" w:rsidR="002B199E" w:rsidRPr="00D269B0" w:rsidRDefault="00012056" w:rsidP="00012056">
      <w:pPr>
        <w:pStyle w:val="NormalWeb"/>
        <w:shd w:val="clear" w:color="auto" w:fill="FFFFFF"/>
        <w:spacing w:before="0" w:beforeAutospacing="0" w:after="240" w:afterAutospacing="0"/>
        <w:rPr>
          <w:b/>
          <w:iCs/>
          <w:shd w:val="clear" w:color="auto" w:fill="FFFFFF"/>
          <w:lang w:val="en"/>
        </w:rPr>
      </w:pPr>
      <w:r w:rsidRPr="00D269B0">
        <w:rPr>
          <w:rStyle w:val="thspan"/>
          <w:b/>
        </w:rPr>
        <w:t xml:space="preserve">CONCRETE </w:t>
      </w:r>
      <w:r w:rsidR="002832DE" w:rsidRPr="00D269B0">
        <w:rPr>
          <w:rStyle w:val="thspan"/>
          <w:b/>
        </w:rPr>
        <w:t xml:space="preserve">INSTRUCTIONAL </w:t>
      </w:r>
      <w:r w:rsidRPr="00D269B0">
        <w:rPr>
          <w:rStyle w:val="thspan"/>
          <w:b/>
        </w:rPr>
        <w:t xml:space="preserve">STRATEGIES FOR </w:t>
      </w:r>
      <w:r w:rsidR="002832DE" w:rsidRPr="00D269B0">
        <w:rPr>
          <w:rStyle w:val="thspan"/>
          <w:b/>
        </w:rPr>
        <w:t>INCREASING</w:t>
      </w:r>
      <w:r w:rsidRPr="00D269B0">
        <w:rPr>
          <w:rStyle w:val="thspan"/>
          <w:b/>
        </w:rPr>
        <w:t xml:space="preserve"> ACCESSIBILITY</w:t>
      </w:r>
      <w:r w:rsidR="002832DE" w:rsidRPr="00D269B0">
        <w:rPr>
          <w:rStyle w:val="thspan"/>
          <w:b/>
        </w:rPr>
        <w:t xml:space="preserve"> </w:t>
      </w:r>
    </w:p>
    <w:p w14:paraId="74C35FAC" w14:textId="3E528749" w:rsidR="00BA235E" w:rsidRPr="00D269B0" w:rsidRDefault="00B36979" w:rsidP="00132002">
      <w:pPr>
        <w:rPr>
          <w:shd w:val="clear" w:color="auto" w:fill="FFFFFF"/>
        </w:rPr>
      </w:pPr>
      <w:r w:rsidRPr="00D269B0">
        <w:rPr>
          <w:shd w:val="clear" w:color="auto" w:fill="FFFFFF"/>
        </w:rPr>
        <w:t>According to scientific research on human learning, t</w:t>
      </w:r>
      <w:r w:rsidR="00BA235E" w:rsidRPr="00D269B0">
        <w:rPr>
          <w:shd w:val="clear" w:color="auto" w:fill="FFFFFF"/>
        </w:rPr>
        <w:t>here are three</w:t>
      </w:r>
      <w:r w:rsidRPr="00D269B0">
        <w:rPr>
          <w:shd w:val="clear" w:color="auto" w:fill="FFFFFF"/>
        </w:rPr>
        <w:t xml:space="preserve"> key</w:t>
      </w:r>
      <w:r w:rsidR="00BA235E" w:rsidRPr="00D269B0">
        <w:rPr>
          <w:shd w:val="clear" w:color="auto" w:fill="FFFFFF"/>
        </w:rPr>
        <w:t xml:space="preserve"> dimensions of learning that </w:t>
      </w:r>
      <w:r w:rsidR="00845F7A">
        <w:rPr>
          <w:shd w:val="clear" w:color="auto" w:fill="FFFFFF"/>
        </w:rPr>
        <w:t xml:space="preserve">can be made flexible through UDL: Engagement, Representation, and Action and Expression (CAST). </w:t>
      </w:r>
      <w:r w:rsidR="002B3149" w:rsidRPr="00D269B0">
        <w:rPr>
          <w:shd w:val="clear" w:color="auto" w:fill="FFFFFF"/>
        </w:rPr>
        <w:t xml:space="preserve"> </w:t>
      </w:r>
    </w:p>
    <w:p w14:paraId="063A3875" w14:textId="77777777" w:rsidR="00BA235E" w:rsidRPr="00D269B0" w:rsidRDefault="00BA235E" w:rsidP="00132002">
      <w:pPr>
        <w:rPr>
          <w:b/>
          <w:shd w:val="clear" w:color="auto" w:fill="FFFFFF"/>
        </w:rPr>
      </w:pPr>
    </w:p>
    <w:p w14:paraId="75556F5E" w14:textId="465B2FB9" w:rsidR="00BA235E" w:rsidRPr="00D269B0" w:rsidRDefault="00BA235E" w:rsidP="00132002">
      <w:pPr>
        <w:rPr>
          <w:b/>
          <w:shd w:val="clear" w:color="auto" w:fill="FFFFFF"/>
        </w:rPr>
      </w:pPr>
      <w:r w:rsidRPr="00D269B0">
        <w:rPr>
          <w:b/>
          <w:shd w:val="clear" w:color="auto" w:fill="FFFFFF"/>
        </w:rPr>
        <w:t>Engagement (the WHY of learning)</w:t>
      </w:r>
    </w:p>
    <w:p w14:paraId="725DD266" w14:textId="74CDF927" w:rsidR="002832DE" w:rsidRPr="00D269B0" w:rsidRDefault="002832DE" w:rsidP="002832DE">
      <w:pPr>
        <w:rPr>
          <w:i/>
          <w:shd w:val="clear" w:color="auto" w:fill="FFFFFF"/>
        </w:rPr>
      </w:pPr>
      <w:r w:rsidRPr="00D269B0">
        <w:rPr>
          <w:i/>
          <w:shd w:val="clear" w:color="auto" w:fill="FFFFFF"/>
        </w:rPr>
        <w:tab/>
      </w:r>
      <w:r w:rsidR="00B36979" w:rsidRPr="00D269B0">
        <w:rPr>
          <w:i/>
          <w:shd w:val="clear" w:color="auto" w:fill="FFFFFF"/>
        </w:rPr>
        <w:t>Provide multiple means of engaging with course materials</w:t>
      </w:r>
    </w:p>
    <w:p w14:paraId="1CDC3EFD" w14:textId="2ED5FFAE" w:rsidR="00B36979" w:rsidRPr="00D269B0" w:rsidRDefault="002B3149" w:rsidP="002832DE">
      <w:pPr>
        <w:ind w:left="720"/>
        <w:rPr>
          <w:shd w:val="clear" w:color="auto" w:fill="FFFFFF"/>
        </w:rPr>
      </w:pPr>
      <w:r w:rsidRPr="00D269B0">
        <w:rPr>
          <w:shd w:val="clear" w:color="auto" w:fill="FFFFFF"/>
        </w:rPr>
        <w:t>It is well known</w:t>
      </w:r>
      <w:r w:rsidR="00B36979" w:rsidRPr="00D269B0">
        <w:rPr>
          <w:shd w:val="clear" w:color="auto" w:fill="FFFFFF"/>
        </w:rPr>
        <w:t xml:space="preserve"> that different students </w:t>
      </w:r>
      <w:r w:rsidRPr="00D269B0">
        <w:rPr>
          <w:shd w:val="clear" w:color="auto" w:fill="FFFFFF"/>
        </w:rPr>
        <w:t xml:space="preserve">engage with information </w:t>
      </w:r>
      <w:r w:rsidR="00782994">
        <w:rPr>
          <w:shd w:val="clear" w:color="auto" w:fill="FFFFFF"/>
        </w:rPr>
        <w:t>in different ways</w:t>
      </w:r>
      <w:r w:rsidR="00B36979" w:rsidRPr="00D269B0">
        <w:rPr>
          <w:shd w:val="clear" w:color="auto" w:fill="FFFFFF"/>
        </w:rPr>
        <w:t xml:space="preserve">. </w:t>
      </w:r>
      <w:r w:rsidRPr="00D269B0">
        <w:rPr>
          <w:shd w:val="clear" w:color="auto" w:fill="FFFFFF"/>
        </w:rPr>
        <w:t>It</w:t>
      </w:r>
      <w:r w:rsidR="00B36979" w:rsidRPr="00D269B0">
        <w:rPr>
          <w:shd w:val="clear" w:color="auto" w:fill="FFFFFF"/>
        </w:rPr>
        <w:t xml:space="preserve"> is important to provide multiple ro</w:t>
      </w:r>
      <w:r w:rsidR="00782994">
        <w:rPr>
          <w:shd w:val="clear" w:color="auto" w:fill="FFFFFF"/>
        </w:rPr>
        <w:t>utes to taking an interest in</w:t>
      </w:r>
      <w:r w:rsidR="00B36979" w:rsidRPr="00D269B0">
        <w:rPr>
          <w:shd w:val="clear" w:color="auto" w:fill="FFFFFF"/>
        </w:rPr>
        <w:t xml:space="preserve"> subject matter. For example, </w:t>
      </w:r>
      <w:r w:rsidR="006268E8" w:rsidRPr="00D269B0">
        <w:rPr>
          <w:shd w:val="clear" w:color="auto" w:fill="FFFFFF"/>
        </w:rPr>
        <w:t xml:space="preserve">if your goal is to teach students </w:t>
      </w:r>
      <w:r w:rsidRPr="00D269B0">
        <w:rPr>
          <w:shd w:val="clear" w:color="auto" w:fill="FFFFFF"/>
        </w:rPr>
        <w:t xml:space="preserve">about a sociological theory, it would be important to provide a variety of examples of how it might apply to their current lives. </w:t>
      </w:r>
      <w:r w:rsidR="0045578D" w:rsidRPr="00D269B0">
        <w:rPr>
          <w:shd w:val="clear" w:color="auto" w:fill="FFFFFF"/>
        </w:rPr>
        <w:t xml:space="preserve">Or, if you are </w:t>
      </w:r>
      <w:r w:rsidR="007955A2" w:rsidRPr="00D269B0">
        <w:rPr>
          <w:shd w:val="clear" w:color="auto" w:fill="FFFFFF"/>
        </w:rPr>
        <w:t xml:space="preserve">teaching logical proofs, you might want to provide different opportunities for students to experience how proofs are relevant to their lives. </w:t>
      </w:r>
      <w:r w:rsidR="00A95E1E" w:rsidRPr="00D269B0">
        <w:rPr>
          <w:shd w:val="clear" w:color="auto" w:fill="FFFFFF"/>
        </w:rPr>
        <w:t xml:space="preserve">Make sure to think about the various ways students might find the material relevant and present multiple different opportunities for engaging. </w:t>
      </w:r>
    </w:p>
    <w:p w14:paraId="2F5A928C" w14:textId="40B4C7B2" w:rsidR="002832DE" w:rsidRPr="00D269B0" w:rsidRDefault="002832DE" w:rsidP="00132002">
      <w:pPr>
        <w:rPr>
          <w:b/>
          <w:shd w:val="clear" w:color="auto" w:fill="FFFFFF"/>
        </w:rPr>
      </w:pPr>
    </w:p>
    <w:p w14:paraId="79907DA7" w14:textId="3342A034" w:rsidR="00BA235E" w:rsidRPr="00D269B0" w:rsidRDefault="00BA235E" w:rsidP="00132002">
      <w:pPr>
        <w:rPr>
          <w:b/>
          <w:shd w:val="clear" w:color="auto" w:fill="FFFFFF"/>
        </w:rPr>
      </w:pPr>
      <w:r w:rsidRPr="00D269B0">
        <w:rPr>
          <w:b/>
          <w:shd w:val="clear" w:color="auto" w:fill="FFFFFF"/>
        </w:rPr>
        <w:t>Representation (the WHAT of learning)</w:t>
      </w:r>
    </w:p>
    <w:p w14:paraId="362368B7" w14:textId="5216B7C4" w:rsidR="002832DE" w:rsidRPr="00D269B0" w:rsidRDefault="006251F2" w:rsidP="002832DE">
      <w:pPr>
        <w:rPr>
          <w:i/>
          <w:shd w:val="clear" w:color="auto" w:fill="FFFFFF"/>
        </w:rPr>
      </w:pPr>
      <w:r>
        <w:rPr>
          <w:i/>
          <w:shd w:val="clear" w:color="auto" w:fill="FFFFFF"/>
        </w:rPr>
        <w:tab/>
        <w:t>Present information using multiple m</w:t>
      </w:r>
      <w:r w:rsidR="002832DE" w:rsidRPr="00D269B0">
        <w:rPr>
          <w:i/>
          <w:shd w:val="clear" w:color="auto" w:fill="FFFFFF"/>
        </w:rPr>
        <w:t>odes</w:t>
      </w:r>
    </w:p>
    <w:p w14:paraId="33455026" w14:textId="70C95CE6" w:rsidR="00424992" w:rsidRPr="00D269B0" w:rsidRDefault="00424992" w:rsidP="00424992">
      <w:pPr>
        <w:ind w:left="720"/>
        <w:rPr>
          <w:shd w:val="clear" w:color="auto" w:fill="FFFFFF"/>
        </w:rPr>
      </w:pPr>
      <w:r w:rsidRPr="00D269B0">
        <w:rPr>
          <w:shd w:val="clear" w:color="auto" w:fill="FFFFFF"/>
        </w:rPr>
        <w:t xml:space="preserve">It is easy to fall into a single pattern of instruction—using presentation slides every day, always using the chalkboard, </w:t>
      </w:r>
      <w:r w:rsidR="002B3149" w:rsidRPr="00D269B0">
        <w:rPr>
          <w:shd w:val="clear" w:color="auto" w:fill="FFFFFF"/>
        </w:rPr>
        <w:t xml:space="preserve">or </w:t>
      </w:r>
      <w:r w:rsidRPr="00D269B0">
        <w:rPr>
          <w:shd w:val="clear" w:color="auto" w:fill="FFFFFF"/>
        </w:rPr>
        <w:t>always discussing in a large group, etc. The problem with always using the same means of presenting information is that it might exclude</w:t>
      </w:r>
      <w:r w:rsidR="00C532EB" w:rsidRPr="00D269B0">
        <w:rPr>
          <w:shd w:val="clear" w:color="auto" w:fill="FFFFFF"/>
        </w:rPr>
        <w:t xml:space="preserve"> certain</w:t>
      </w:r>
      <w:r w:rsidRPr="00D269B0">
        <w:rPr>
          <w:shd w:val="clear" w:color="auto" w:fill="FFFFFF"/>
        </w:rPr>
        <w:t xml:space="preserve"> learners. I find that variety is key to offering different opportunities for engaging and it keeps the classroom feel</w:t>
      </w:r>
      <w:r w:rsidR="009E1F7B" w:rsidRPr="00D269B0">
        <w:rPr>
          <w:shd w:val="clear" w:color="auto" w:fill="FFFFFF"/>
        </w:rPr>
        <w:t>ing</w:t>
      </w:r>
      <w:r w:rsidRPr="00D269B0">
        <w:rPr>
          <w:shd w:val="clear" w:color="auto" w:fill="FFFFFF"/>
        </w:rPr>
        <w:t xml:space="preserve"> fresh each day. Make it a goal to try a different mode of representing material each week—handouts, lectures, videos, drawings, photos, interactive games, audio recordings, outlines, </w:t>
      </w:r>
      <w:r w:rsidR="005D5E6B" w:rsidRPr="00D269B0">
        <w:rPr>
          <w:shd w:val="clear" w:color="auto" w:fill="FFFFFF"/>
        </w:rPr>
        <w:t xml:space="preserve">online discussions, in-class research, </w:t>
      </w:r>
      <w:r w:rsidR="009E1F7B" w:rsidRPr="00D269B0">
        <w:rPr>
          <w:shd w:val="clear" w:color="auto" w:fill="FFFFFF"/>
        </w:rPr>
        <w:t xml:space="preserve">small and large group discussions, </w:t>
      </w:r>
      <w:r w:rsidRPr="00D269B0">
        <w:rPr>
          <w:shd w:val="clear" w:color="auto" w:fill="FFFFFF"/>
        </w:rPr>
        <w:t>etc. When possible, you can solicit feedback from students about which modes work best for them, but more often than not, providing a variety of modes exposes students to types of learning they weren’</w:t>
      </w:r>
      <w:r w:rsidR="009E1F7B" w:rsidRPr="00D269B0">
        <w:rPr>
          <w:shd w:val="clear" w:color="auto" w:fill="FFFFFF"/>
        </w:rPr>
        <w:t>t previously aware of.</w:t>
      </w:r>
    </w:p>
    <w:p w14:paraId="3E9B9D4B" w14:textId="72EE2C39" w:rsidR="002832DE" w:rsidRPr="00D269B0" w:rsidRDefault="002832DE" w:rsidP="00132002">
      <w:pPr>
        <w:rPr>
          <w:b/>
          <w:shd w:val="clear" w:color="auto" w:fill="FFFFFF"/>
        </w:rPr>
      </w:pPr>
    </w:p>
    <w:p w14:paraId="7F472833" w14:textId="1E08B61F" w:rsidR="00BA235E" w:rsidRPr="00D269B0" w:rsidRDefault="00BA235E" w:rsidP="00132002">
      <w:pPr>
        <w:rPr>
          <w:b/>
          <w:shd w:val="clear" w:color="auto" w:fill="FFFFFF"/>
        </w:rPr>
      </w:pPr>
      <w:r w:rsidRPr="00D269B0">
        <w:rPr>
          <w:b/>
          <w:shd w:val="clear" w:color="auto" w:fill="FFFFFF"/>
        </w:rPr>
        <w:t>Action &amp; Expression (the HOW of learning)</w:t>
      </w:r>
    </w:p>
    <w:p w14:paraId="590A2837" w14:textId="54259DB3" w:rsidR="002832DE" w:rsidRPr="00D269B0" w:rsidRDefault="00FA6936" w:rsidP="002832DE">
      <w:pPr>
        <w:rPr>
          <w:i/>
          <w:shd w:val="clear" w:color="auto" w:fill="FFFFFF"/>
        </w:rPr>
      </w:pPr>
      <w:r>
        <w:rPr>
          <w:i/>
          <w:shd w:val="clear" w:color="auto" w:fill="FFFFFF"/>
        </w:rPr>
        <w:tab/>
        <w:t>Use multiple means of a</w:t>
      </w:r>
      <w:r w:rsidR="002832DE" w:rsidRPr="00D269B0">
        <w:rPr>
          <w:i/>
          <w:shd w:val="clear" w:color="auto" w:fill="FFFFFF"/>
        </w:rPr>
        <w:t>ssessment</w:t>
      </w:r>
    </w:p>
    <w:p w14:paraId="2E51CCE1" w14:textId="6899C2AF" w:rsidR="002832DE" w:rsidRPr="00D269B0" w:rsidRDefault="002F5928" w:rsidP="002F5928">
      <w:pPr>
        <w:ind w:left="720"/>
        <w:rPr>
          <w:shd w:val="clear" w:color="auto" w:fill="FFFFFF"/>
        </w:rPr>
      </w:pPr>
      <w:r w:rsidRPr="00D269B0">
        <w:rPr>
          <w:shd w:val="clear" w:color="auto" w:fill="FFFFFF"/>
        </w:rPr>
        <w:t xml:space="preserve">We want students to </w:t>
      </w:r>
      <w:r w:rsidR="001B7324" w:rsidRPr="00D269B0">
        <w:rPr>
          <w:shd w:val="clear" w:color="auto" w:fill="FFFFFF"/>
        </w:rPr>
        <w:t>express</w:t>
      </w:r>
      <w:r w:rsidRPr="00D269B0">
        <w:rPr>
          <w:shd w:val="clear" w:color="auto" w:fill="FFFFFF"/>
        </w:rPr>
        <w:t xml:space="preserve"> what they know, but there are </w:t>
      </w:r>
      <w:r w:rsidR="00AD3763" w:rsidRPr="00D269B0">
        <w:rPr>
          <w:shd w:val="clear" w:color="auto" w:fill="FFFFFF"/>
        </w:rPr>
        <w:t xml:space="preserve">often </w:t>
      </w:r>
      <w:r w:rsidRPr="00D269B0">
        <w:rPr>
          <w:shd w:val="clear" w:color="auto" w:fill="FFFFFF"/>
        </w:rPr>
        <w:t xml:space="preserve">many means through which </w:t>
      </w:r>
      <w:r w:rsidR="001B7324" w:rsidRPr="00D269B0">
        <w:rPr>
          <w:shd w:val="clear" w:color="auto" w:fill="FFFFFF"/>
        </w:rPr>
        <w:t>they</w:t>
      </w:r>
      <w:r w:rsidRPr="00D269B0">
        <w:rPr>
          <w:shd w:val="clear" w:color="auto" w:fill="FFFFFF"/>
        </w:rPr>
        <w:t xml:space="preserve"> can </w:t>
      </w:r>
      <w:r w:rsidR="001B7324" w:rsidRPr="00D269B0">
        <w:rPr>
          <w:shd w:val="clear" w:color="auto" w:fill="FFFFFF"/>
        </w:rPr>
        <w:t>do</w:t>
      </w:r>
      <w:r w:rsidRPr="00D269B0">
        <w:rPr>
          <w:shd w:val="clear" w:color="auto" w:fill="FFFFFF"/>
        </w:rPr>
        <w:t xml:space="preserve"> </w:t>
      </w:r>
      <w:r w:rsidR="006C4E00" w:rsidRPr="00D269B0">
        <w:rPr>
          <w:shd w:val="clear" w:color="auto" w:fill="FFFFFF"/>
        </w:rPr>
        <w:t>so</w:t>
      </w:r>
      <w:r w:rsidRPr="00D269B0">
        <w:rPr>
          <w:shd w:val="clear" w:color="auto" w:fill="FFFFFF"/>
        </w:rPr>
        <w:t>. Sometime</w:t>
      </w:r>
      <w:r w:rsidR="009E1F7B" w:rsidRPr="00D269B0">
        <w:rPr>
          <w:shd w:val="clear" w:color="auto" w:fill="FFFFFF"/>
        </w:rPr>
        <w:t xml:space="preserve">s it is important to evaluate </w:t>
      </w:r>
      <w:r w:rsidRPr="00D269B0">
        <w:rPr>
          <w:shd w:val="clear" w:color="auto" w:fill="FFFFFF"/>
        </w:rPr>
        <w:t xml:space="preserve">students’ use of a particular medium (like in a film </w:t>
      </w:r>
      <w:r w:rsidR="009E1F7B" w:rsidRPr="00D269B0">
        <w:rPr>
          <w:shd w:val="clear" w:color="auto" w:fill="FFFFFF"/>
        </w:rPr>
        <w:t xml:space="preserve">production </w:t>
      </w:r>
      <w:r w:rsidR="001B7324" w:rsidRPr="00D269B0">
        <w:rPr>
          <w:shd w:val="clear" w:color="auto" w:fill="FFFFFF"/>
        </w:rPr>
        <w:t>or</w:t>
      </w:r>
      <w:r w:rsidR="005E1635" w:rsidRPr="00D269B0">
        <w:rPr>
          <w:shd w:val="clear" w:color="auto" w:fill="FFFFFF"/>
        </w:rPr>
        <w:t xml:space="preserve"> painting class), but </w:t>
      </w:r>
      <w:r w:rsidR="001B7324" w:rsidRPr="00D269B0">
        <w:rPr>
          <w:shd w:val="clear" w:color="auto" w:fill="FFFFFF"/>
        </w:rPr>
        <w:t xml:space="preserve">it is often possible for them to express their knowledge in a variety of ways. For example, one student might prefer to make a video to express their knowledge of atomic structure. Another student might prefer </w:t>
      </w:r>
      <w:r w:rsidR="00AD3763" w:rsidRPr="00D269B0">
        <w:rPr>
          <w:shd w:val="clear" w:color="auto" w:fill="FFFFFF"/>
        </w:rPr>
        <w:t xml:space="preserve">to give an oral presentation to express their knowledge of </w:t>
      </w:r>
      <w:r w:rsidR="009E1F7B" w:rsidRPr="00D269B0">
        <w:rPr>
          <w:shd w:val="clear" w:color="auto" w:fill="FFFFFF"/>
        </w:rPr>
        <w:t xml:space="preserve">Impressionism. The key is to provide options and </w:t>
      </w:r>
      <w:r w:rsidR="00856588" w:rsidRPr="00D269B0">
        <w:rPr>
          <w:shd w:val="clear" w:color="auto" w:fill="FFFFFF"/>
        </w:rPr>
        <w:t>you can even invite students to brainstorm their own options</w:t>
      </w:r>
      <w:r w:rsidR="00F177E5">
        <w:rPr>
          <w:shd w:val="clear" w:color="auto" w:fill="FFFFFF"/>
        </w:rPr>
        <w:t xml:space="preserve"> for expressing what they know</w:t>
      </w:r>
      <w:bookmarkStart w:id="0" w:name="_GoBack"/>
      <w:bookmarkEnd w:id="0"/>
      <w:r w:rsidR="006C4E00" w:rsidRPr="00D269B0">
        <w:rPr>
          <w:shd w:val="clear" w:color="auto" w:fill="FFFFFF"/>
        </w:rPr>
        <w:t>. When providing a variety of options, it is important to identify the key skills or information you would like</w:t>
      </w:r>
      <w:r w:rsidR="005A5B93" w:rsidRPr="00D269B0">
        <w:rPr>
          <w:shd w:val="clear" w:color="auto" w:fill="FFFFFF"/>
        </w:rPr>
        <w:t xml:space="preserve"> to asses, regardless of medium through which they are expressed.</w:t>
      </w:r>
    </w:p>
    <w:p w14:paraId="28ED4DBE" w14:textId="77777777" w:rsidR="002832DE" w:rsidRPr="00D269B0" w:rsidRDefault="002832DE" w:rsidP="00132002">
      <w:pPr>
        <w:rPr>
          <w:b/>
          <w:shd w:val="clear" w:color="auto" w:fill="FFFFFF"/>
        </w:rPr>
      </w:pPr>
    </w:p>
    <w:p w14:paraId="3654D0DF" w14:textId="2A696477" w:rsidR="00895E73" w:rsidRPr="00D269B0" w:rsidRDefault="004B1EF5" w:rsidP="00132002">
      <w:pPr>
        <w:rPr>
          <w:shd w:val="clear" w:color="auto" w:fill="FFFFFF"/>
        </w:rPr>
      </w:pPr>
      <w:r w:rsidRPr="00D269B0">
        <w:rPr>
          <w:b/>
          <w:shd w:val="clear" w:color="auto" w:fill="FFFFFF"/>
        </w:rPr>
        <w:t>Make Accessibility Part of Your Regular Classroom Dialogue</w:t>
      </w:r>
    </w:p>
    <w:p w14:paraId="3C7FACEE" w14:textId="14825CF9" w:rsidR="0066298A" w:rsidRPr="00D269B0" w:rsidRDefault="001C6762" w:rsidP="00132002">
      <w:pPr>
        <w:rPr>
          <w:shd w:val="clear" w:color="auto" w:fill="FFFFFF"/>
        </w:rPr>
      </w:pPr>
      <w:r w:rsidRPr="00D269B0">
        <w:rPr>
          <w:shd w:val="clear" w:color="auto" w:fill="FFFFFF"/>
        </w:rPr>
        <w:t xml:space="preserve">While it is necessary to include information about the campus disability resource center </w:t>
      </w:r>
      <w:r w:rsidR="00677238">
        <w:rPr>
          <w:shd w:val="clear" w:color="auto" w:fill="FFFFFF"/>
        </w:rPr>
        <w:t xml:space="preserve">in your syllabus (see campus resources) a syllabus </w:t>
      </w:r>
      <w:r w:rsidRPr="00D269B0">
        <w:rPr>
          <w:shd w:val="clear" w:color="auto" w:fill="FFFFFF"/>
        </w:rPr>
        <w:t>accessi</w:t>
      </w:r>
      <w:r w:rsidR="00012056" w:rsidRPr="00D269B0">
        <w:rPr>
          <w:shd w:val="clear" w:color="auto" w:fill="FFFFFF"/>
        </w:rPr>
        <w:t>bility statement</w:t>
      </w:r>
      <w:r w:rsidR="00A23D1E">
        <w:rPr>
          <w:shd w:val="clear" w:color="auto" w:fill="FFFFFF"/>
        </w:rPr>
        <w:t xml:space="preserve"> (see Wood and Madden</w:t>
      </w:r>
      <w:r w:rsidR="00F9005A">
        <w:rPr>
          <w:shd w:val="clear" w:color="auto" w:fill="FFFFFF"/>
        </w:rPr>
        <w:t xml:space="preserve"> for examples)</w:t>
      </w:r>
      <w:r w:rsidR="00012056" w:rsidRPr="00D269B0">
        <w:rPr>
          <w:shd w:val="clear" w:color="auto" w:fill="FFFFFF"/>
        </w:rPr>
        <w:t xml:space="preserve"> accomplishes an additional </w:t>
      </w:r>
      <w:r w:rsidRPr="00D269B0">
        <w:rPr>
          <w:shd w:val="clear" w:color="auto" w:fill="FFFFFF"/>
        </w:rPr>
        <w:t xml:space="preserve">goal—it </w:t>
      </w:r>
      <w:r w:rsidR="0066298A" w:rsidRPr="00D269B0">
        <w:rPr>
          <w:shd w:val="clear" w:color="auto" w:fill="FFFFFF"/>
        </w:rPr>
        <w:t>opens a conversation about</w:t>
      </w:r>
      <w:r w:rsidRPr="00D269B0">
        <w:rPr>
          <w:shd w:val="clear" w:color="auto" w:fill="FFFFFF"/>
        </w:rPr>
        <w:t xml:space="preserve"> your commitment to making your classroom a place that is accessible to all learners. </w:t>
      </w:r>
      <w:r w:rsidR="007003B7" w:rsidRPr="00D269B0">
        <w:rPr>
          <w:shd w:val="clear" w:color="auto" w:fill="FFFFFF"/>
        </w:rPr>
        <w:t>When I have included one in my sy</w:t>
      </w:r>
      <w:r w:rsidR="00B508CE" w:rsidRPr="00D269B0">
        <w:rPr>
          <w:shd w:val="clear" w:color="auto" w:fill="FFFFFF"/>
        </w:rPr>
        <w:t xml:space="preserve">llabus, I positioned it at the top </w:t>
      </w:r>
      <w:r w:rsidR="007003B7" w:rsidRPr="00D269B0">
        <w:rPr>
          <w:shd w:val="clear" w:color="auto" w:fill="FFFFFF"/>
        </w:rPr>
        <w:t>of the syllabus to communicate that my commitment to access is not an afterthought. I also explained and reiterated my commitment to accessibility when discussing the syllabus on the first day of class. Leading with accessibility sets a precedent of trust, respect, and openness between you and your students</w:t>
      </w:r>
      <w:r w:rsidR="00012056" w:rsidRPr="00D269B0">
        <w:rPr>
          <w:shd w:val="clear" w:color="auto" w:fill="FFFFFF"/>
        </w:rPr>
        <w:t xml:space="preserve"> and invites them to collaborate with you on designing the best ways for them to learn</w:t>
      </w:r>
      <w:r w:rsidR="00462DA6" w:rsidRPr="00D269B0">
        <w:rPr>
          <w:shd w:val="clear" w:color="auto" w:fill="FFFFFF"/>
        </w:rPr>
        <w:t xml:space="preserve">. </w:t>
      </w:r>
      <w:r w:rsidR="0066298A" w:rsidRPr="00D269B0">
        <w:rPr>
          <w:shd w:val="clear" w:color="auto" w:fill="FFFFFF"/>
        </w:rPr>
        <w:t xml:space="preserve">Beyond the first day of class, it is important to remind students that they are welcome to communicate with you about their learning needs, and it is important for you to communicate the choices you make with regards to accessible instructional design. In order for students to receive formal accommodations with the support of the McBurney Disability Resources Center, </w:t>
      </w:r>
      <w:r w:rsidR="00B508CE" w:rsidRPr="00D269B0">
        <w:rPr>
          <w:shd w:val="clear" w:color="auto" w:fill="FFFFFF"/>
        </w:rPr>
        <w:t xml:space="preserve">they do need to provide an </w:t>
      </w:r>
      <w:r w:rsidR="00F9005A">
        <w:rPr>
          <w:shd w:val="clear" w:color="auto" w:fill="FFFFFF"/>
        </w:rPr>
        <w:t>“</w:t>
      </w:r>
      <w:r w:rsidR="00B508CE" w:rsidRPr="00D269B0">
        <w:rPr>
          <w:shd w:val="clear" w:color="auto" w:fill="FFFFFF"/>
        </w:rPr>
        <w:t>a</w:t>
      </w:r>
      <w:r w:rsidR="0066298A" w:rsidRPr="00D269B0">
        <w:rPr>
          <w:shd w:val="clear" w:color="auto" w:fill="FFFFFF"/>
        </w:rPr>
        <w:t>c</w:t>
      </w:r>
      <w:r w:rsidR="00B508CE" w:rsidRPr="00D269B0">
        <w:rPr>
          <w:shd w:val="clear" w:color="auto" w:fill="FFFFFF"/>
        </w:rPr>
        <w:t>c</w:t>
      </w:r>
      <w:r w:rsidR="0066298A" w:rsidRPr="00D269B0">
        <w:rPr>
          <w:shd w:val="clear" w:color="auto" w:fill="FFFFFF"/>
        </w:rPr>
        <w:t>om</w:t>
      </w:r>
      <w:r w:rsidR="00B508CE" w:rsidRPr="00D269B0">
        <w:rPr>
          <w:shd w:val="clear" w:color="auto" w:fill="FFFFFF"/>
        </w:rPr>
        <w:t>m</w:t>
      </w:r>
      <w:r w:rsidR="00F9005A">
        <w:rPr>
          <w:shd w:val="clear" w:color="auto" w:fill="FFFFFF"/>
        </w:rPr>
        <w:t xml:space="preserve">odations </w:t>
      </w:r>
      <w:r w:rsidR="0066298A" w:rsidRPr="00D269B0">
        <w:rPr>
          <w:shd w:val="clear" w:color="auto" w:fill="FFFFFF"/>
        </w:rPr>
        <w:t>VISA.” But in order for you to make your instruction more flexible and accessible, students do not need to disclose their learning n</w:t>
      </w:r>
      <w:r w:rsidR="00F9005A">
        <w:rPr>
          <w:shd w:val="clear" w:color="auto" w:fill="FFFFFF"/>
        </w:rPr>
        <w:t>eeds unless they would like to.</w:t>
      </w:r>
    </w:p>
    <w:p w14:paraId="26ADA11A" w14:textId="77777777" w:rsidR="00132002" w:rsidRPr="00D269B0" w:rsidRDefault="00132002" w:rsidP="00132002">
      <w:pPr>
        <w:rPr>
          <w:shd w:val="clear" w:color="auto" w:fill="FFFFFF"/>
        </w:rPr>
      </w:pPr>
    </w:p>
    <w:p w14:paraId="4F98A674" w14:textId="04D5A8AB" w:rsidR="00763938" w:rsidRPr="00D269B0" w:rsidRDefault="00763938" w:rsidP="00132002">
      <w:pPr>
        <w:rPr>
          <w:b/>
          <w:shd w:val="clear" w:color="auto" w:fill="FFFFFF"/>
        </w:rPr>
      </w:pPr>
      <w:r w:rsidRPr="00D269B0">
        <w:rPr>
          <w:b/>
          <w:shd w:val="clear" w:color="auto" w:fill="FFFFFF"/>
        </w:rPr>
        <w:t>Access is a Mindset That Needs to Be Practiced</w:t>
      </w:r>
    </w:p>
    <w:p w14:paraId="7C3E8087" w14:textId="22E832B4" w:rsidR="00763938" w:rsidRPr="00D269B0" w:rsidRDefault="00763938" w:rsidP="00132002">
      <w:pPr>
        <w:rPr>
          <w:shd w:val="clear" w:color="auto" w:fill="FFFFFF"/>
        </w:rPr>
      </w:pPr>
      <w:r w:rsidRPr="00D269B0">
        <w:rPr>
          <w:shd w:val="clear" w:color="auto" w:fill="FFFFFF"/>
        </w:rPr>
        <w:t>Some scholars have described access as a mindset</w:t>
      </w:r>
      <w:r w:rsidR="000C47CC" w:rsidRPr="00D269B0">
        <w:rPr>
          <w:shd w:val="clear" w:color="auto" w:fill="FFFFFF"/>
        </w:rPr>
        <w:t xml:space="preserve">. </w:t>
      </w:r>
      <w:r w:rsidR="00ED0100" w:rsidRPr="00D269B0">
        <w:rPr>
          <w:shd w:val="clear" w:color="auto" w:fill="FFFFFF"/>
        </w:rPr>
        <w:t xml:space="preserve">Other </w:t>
      </w:r>
      <w:r w:rsidR="00C1340B">
        <w:rPr>
          <w:shd w:val="clear" w:color="auto" w:fill="FFFFFF"/>
        </w:rPr>
        <w:t>concepts</w:t>
      </w:r>
      <w:r w:rsidRPr="00D269B0">
        <w:rPr>
          <w:shd w:val="clear" w:color="auto" w:fill="FFFFFF"/>
        </w:rPr>
        <w:t xml:space="preserve"> often associated with access are flexibility, adaptability, creativity, and openness. </w:t>
      </w:r>
      <w:r w:rsidR="00A53970" w:rsidRPr="00D269B0">
        <w:rPr>
          <w:shd w:val="clear" w:color="auto" w:fill="FFFFFF"/>
        </w:rPr>
        <w:t>T</w:t>
      </w:r>
      <w:r w:rsidR="00ED0100" w:rsidRPr="00D269B0">
        <w:rPr>
          <w:shd w:val="clear" w:color="auto" w:fill="FFFFFF"/>
        </w:rPr>
        <w:t>here is no ‘right’</w:t>
      </w:r>
      <w:r w:rsidR="008D55ED" w:rsidRPr="00D269B0">
        <w:rPr>
          <w:shd w:val="clear" w:color="auto" w:fill="FFFFFF"/>
        </w:rPr>
        <w:t xml:space="preserve"> way of perform</w:t>
      </w:r>
      <w:r w:rsidR="00A53970" w:rsidRPr="00D269B0">
        <w:rPr>
          <w:shd w:val="clear" w:color="auto" w:fill="FFFFFF"/>
        </w:rPr>
        <w:t>ing accessibility</w:t>
      </w:r>
      <w:r w:rsidR="000C47CC" w:rsidRPr="00D269B0">
        <w:rPr>
          <w:shd w:val="clear" w:color="auto" w:fill="FFFFFF"/>
        </w:rPr>
        <w:t xml:space="preserve"> and you are not expected to create a perfectly accessible environment on your first day</w:t>
      </w:r>
      <w:r w:rsidR="00A53970" w:rsidRPr="00D269B0">
        <w:rPr>
          <w:shd w:val="clear" w:color="auto" w:fill="FFFFFF"/>
        </w:rPr>
        <w:t xml:space="preserve">. Instead, it is a mindset </w:t>
      </w:r>
      <w:r w:rsidR="008D55ED" w:rsidRPr="00D269B0">
        <w:rPr>
          <w:shd w:val="clear" w:color="auto" w:fill="FFFFFF"/>
        </w:rPr>
        <w:t>that you will need to practice</w:t>
      </w:r>
      <w:r w:rsidR="00ED0100" w:rsidRPr="00D269B0">
        <w:rPr>
          <w:shd w:val="clear" w:color="auto" w:fill="FFFFFF"/>
        </w:rPr>
        <w:t>. As with most things, you will make mistakes, but you will l</w:t>
      </w:r>
      <w:r w:rsidR="000C47CC" w:rsidRPr="00D269B0">
        <w:rPr>
          <w:shd w:val="clear" w:color="auto" w:fill="FFFFFF"/>
        </w:rPr>
        <w:t xml:space="preserve">earn from them. Most importantly, making any gesture toward accessibility is </w:t>
      </w:r>
      <w:r w:rsidR="004D16F0">
        <w:rPr>
          <w:shd w:val="clear" w:color="auto" w:fill="FFFFFF"/>
        </w:rPr>
        <w:t xml:space="preserve">often </w:t>
      </w:r>
      <w:r w:rsidR="000C47CC" w:rsidRPr="00D269B0">
        <w:rPr>
          <w:shd w:val="clear" w:color="auto" w:fill="FFFFFF"/>
        </w:rPr>
        <w:t>better than no gesture at all—sometimes</w:t>
      </w:r>
      <w:r w:rsidR="00AC1A4B" w:rsidRPr="00D269B0">
        <w:rPr>
          <w:shd w:val="clear" w:color="auto" w:fill="FFFFFF"/>
        </w:rPr>
        <w:t xml:space="preserve"> a single gesture toward accessibility can transform an individual’s learning experience. </w:t>
      </w:r>
    </w:p>
    <w:p w14:paraId="2E3682A3" w14:textId="77777777" w:rsidR="00763938" w:rsidRPr="00D269B0" w:rsidRDefault="00763938" w:rsidP="00132002">
      <w:pPr>
        <w:rPr>
          <w:shd w:val="clear" w:color="auto" w:fill="FFFFFF"/>
        </w:rPr>
      </w:pPr>
    </w:p>
    <w:p w14:paraId="3DF71CC9" w14:textId="77777777" w:rsidR="00D269B0" w:rsidRDefault="00D269B0" w:rsidP="00132002">
      <w:pPr>
        <w:rPr>
          <w:shd w:val="clear" w:color="auto" w:fill="FFFFFF"/>
        </w:rPr>
      </w:pPr>
    </w:p>
    <w:p w14:paraId="2067E749" w14:textId="55451DDA" w:rsidR="00462DA6" w:rsidRPr="00D269B0" w:rsidRDefault="00D269B0" w:rsidP="00132002">
      <w:pPr>
        <w:rPr>
          <w:b/>
          <w:shd w:val="clear" w:color="auto" w:fill="FFFFFF"/>
        </w:rPr>
      </w:pPr>
      <w:r w:rsidRPr="00D269B0">
        <w:rPr>
          <w:b/>
          <w:shd w:val="clear" w:color="auto" w:fill="FFFFFF"/>
        </w:rPr>
        <w:t>References</w:t>
      </w:r>
    </w:p>
    <w:p w14:paraId="6E0A220F" w14:textId="77777777" w:rsidR="00132002" w:rsidRPr="00D269B0" w:rsidRDefault="00132002" w:rsidP="00132002">
      <w:pPr>
        <w:rPr>
          <w:shd w:val="clear" w:color="auto" w:fill="FFFFFF"/>
        </w:rPr>
      </w:pPr>
    </w:p>
    <w:p w14:paraId="0D3A13EF" w14:textId="7F3B21DB" w:rsidR="004C5EC2" w:rsidRDefault="004C5EC2" w:rsidP="00132002">
      <w:pPr>
        <w:rPr>
          <w:shd w:val="clear" w:color="auto" w:fill="FFFFFF"/>
        </w:rPr>
      </w:pPr>
      <w:r>
        <w:rPr>
          <w:shd w:val="clear" w:color="auto" w:fill="FFFFFF"/>
        </w:rPr>
        <w:t xml:space="preserve">“About Universal Design” (2008). The Center for Universal Design. College of Design, North Carolina State University. </w:t>
      </w:r>
      <w:hyperlink r:id="rId7" w:history="1">
        <w:r w:rsidRPr="001919FE">
          <w:rPr>
            <w:rStyle w:val="Hyperlink"/>
            <w:shd w:val="clear" w:color="auto" w:fill="FFFFFF"/>
          </w:rPr>
          <w:t>https://www.ncsu.edu/ncsu/design/cud/about_ud/about_ud.htm</w:t>
        </w:r>
      </w:hyperlink>
    </w:p>
    <w:p w14:paraId="35BDFEBB" w14:textId="77777777" w:rsidR="004C5EC2" w:rsidRDefault="004C5EC2" w:rsidP="00132002">
      <w:pPr>
        <w:rPr>
          <w:shd w:val="clear" w:color="auto" w:fill="FFFFFF"/>
        </w:rPr>
      </w:pPr>
    </w:p>
    <w:p w14:paraId="3A2E2411" w14:textId="245B2416" w:rsidR="002209A4" w:rsidRDefault="002209A4" w:rsidP="00132002">
      <w:pPr>
        <w:rPr>
          <w:shd w:val="clear" w:color="auto" w:fill="FFFFFF"/>
        </w:rPr>
      </w:pPr>
      <w:r w:rsidRPr="00D269B0">
        <w:rPr>
          <w:shd w:val="clear" w:color="auto" w:fill="FFFFFF"/>
        </w:rPr>
        <w:t xml:space="preserve">“About Universal Design for Learning.” CAST. 2015. </w:t>
      </w:r>
      <w:hyperlink r:id="rId8" w:history="1">
        <w:r w:rsidRPr="001919FE">
          <w:rPr>
            <w:rStyle w:val="Hyperlink"/>
            <w:shd w:val="clear" w:color="auto" w:fill="FFFFFF"/>
          </w:rPr>
          <w:t>http://www.cast.org/our-work/about-udl.html#.V6zAZZPR9E7</w:t>
        </w:r>
      </w:hyperlink>
    </w:p>
    <w:p w14:paraId="172A864E" w14:textId="77777777" w:rsidR="002209A4" w:rsidRDefault="002209A4" w:rsidP="00132002">
      <w:pPr>
        <w:rPr>
          <w:shd w:val="clear" w:color="auto" w:fill="FFFFFF"/>
        </w:rPr>
      </w:pPr>
    </w:p>
    <w:p w14:paraId="60F552DB" w14:textId="7051C69B" w:rsidR="00532F79" w:rsidRDefault="00532F79" w:rsidP="00132002">
      <w:pPr>
        <w:rPr>
          <w:shd w:val="clear" w:color="auto" w:fill="FFFFFF"/>
        </w:rPr>
      </w:pPr>
      <w:r w:rsidRPr="00D269B0">
        <w:rPr>
          <w:shd w:val="clear" w:color="auto" w:fill="FFFFFF"/>
        </w:rPr>
        <w:t xml:space="preserve">“Americans With Disabilities Act of 1990, as Amended” </w:t>
      </w:r>
      <w:r w:rsidRPr="00D269B0">
        <w:rPr>
          <w:i/>
          <w:shd w:val="clear" w:color="auto" w:fill="FFFFFF"/>
        </w:rPr>
        <w:t xml:space="preserve">ADA. </w:t>
      </w:r>
      <w:r w:rsidR="004C5EC2">
        <w:rPr>
          <w:shd w:val="clear" w:color="auto" w:fill="FFFFFF"/>
        </w:rPr>
        <w:t xml:space="preserve">2009. </w:t>
      </w:r>
      <w:hyperlink r:id="rId9" w:history="1">
        <w:r w:rsidR="00D269B0" w:rsidRPr="001919FE">
          <w:rPr>
            <w:rStyle w:val="Hyperlink"/>
            <w:shd w:val="clear" w:color="auto" w:fill="FFFFFF"/>
          </w:rPr>
          <w:t>https://www.ada.gov/pubs/ada.htm</w:t>
        </w:r>
      </w:hyperlink>
    </w:p>
    <w:p w14:paraId="40D327C6" w14:textId="77777777" w:rsidR="00D269B0" w:rsidRPr="00D269B0" w:rsidRDefault="00D269B0" w:rsidP="00132002">
      <w:pPr>
        <w:rPr>
          <w:shd w:val="clear" w:color="auto" w:fill="FFFFFF"/>
        </w:rPr>
      </w:pPr>
    </w:p>
    <w:p w14:paraId="534B27B0" w14:textId="6724F5BA" w:rsidR="00A22DC1" w:rsidRDefault="00A22DC1" w:rsidP="00A22DC1">
      <w:pPr>
        <w:rPr>
          <w:rFonts w:eastAsia="Times New Roman"/>
          <w:shd w:val="clear" w:color="auto" w:fill="FFFFFF"/>
        </w:rPr>
      </w:pPr>
      <w:r w:rsidRPr="00D269B0">
        <w:rPr>
          <w:rFonts w:eastAsia="Times New Roman"/>
          <w:shd w:val="clear" w:color="auto" w:fill="FFFFFF"/>
        </w:rPr>
        <w:t>Dolmage, J. (2008). Mapping composition: Inviting disability in the front door.</w:t>
      </w:r>
      <w:r w:rsidR="00A23D1E">
        <w:rPr>
          <w:rFonts w:eastAsia="Times New Roman"/>
          <w:shd w:val="clear" w:color="auto" w:fill="FFFFFF"/>
        </w:rPr>
        <w:t xml:space="preserve"> </w:t>
      </w:r>
      <w:r w:rsidRPr="00D269B0">
        <w:rPr>
          <w:rFonts w:eastAsia="Times New Roman"/>
          <w:i/>
          <w:iCs/>
          <w:shd w:val="clear" w:color="auto" w:fill="FFFFFF"/>
        </w:rPr>
        <w:t>Disability and the teaching of writing: A critical sourcebook</w:t>
      </w:r>
      <w:r w:rsidRPr="00D269B0">
        <w:rPr>
          <w:rFonts w:eastAsia="Times New Roman"/>
          <w:shd w:val="clear" w:color="auto" w:fill="FFFFFF"/>
        </w:rPr>
        <w:t>, 14-27.</w:t>
      </w:r>
    </w:p>
    <w:p w14:paraId="0EB5FCCF" w14:textId="77777777" w:rsidR="00D269B0" w:rsidRPr="00D269B0" w:rsidRDefault="00D269B0" w:rsidP="00A22DC1">
      <w:pPr>
        <w:rPr>
          <w:rFonts w:eastAsia="Times New Roman"/>
        </w:rPr>
      </w:pPr>
    </w:p>
    <w:p w14:paraId="5078C021" w14:textId="77777777" w:rsidR="00856588" w:rsidRDefault="00856588" w:rsidP="00856588">
      <w:pPr>
        <w:rPr>
          <w:rFonts w:eastAsia="Times New Roman"/>
          <w:shd w:val="clear" w:color="auto" w:fill="FFFFFF"/>
        </w:rPr>
      </w:pPr>
      <w:r w:rsidRPr="00856588">
        <w:rPr>
          <w:rFonts w:eastAsia="Times New Roman"/>
          <w:shd w:val="clear" w:color="auto" w:fill="FFFFFF"/>
        </w:rPr>
        <w:t>Wood, T., &amp; Madden, S. (2013). Suggested practices for syllabus accessibility statements.</w:t>
      </w:r>
      <w:r w:rsidRPr="00D269B0">
        <w:rPr>
          <w:rFonts w:eastAsia="Times New Roman"/>
          <w:shd w:val="clear" w:color="auto" w:fill="FFFFFF"/>
        </w:rPr>
        <w:t> </w:t>
      </w:r>
      <w:r w:rsidRPr="00856588">
        <w:rPr>
          <w:rFonts w:eastAsia="Times New Roman"/>
          <w:i/>
          <w:iCs/>
          <w:shd w:val="clear" w:color="auto" w:fill="FFFFFF"/>
        </w:rPr>
        <w:t>Kairos: A Journal of Rhetoric, Technology, and Pedagogy</w:t>
      </w:r>
      <w:r w:rsidRPr="00856588">
        <w:rPr>
          <w:rFonts w:eastAsia="Times New Roman"/>
          <w:shd w:val="clear" w:color="auto" w:fill="FFFFFF"/>
        </w:rPr>
        <w:t>,</w:t>
      </w:r>
      <w:r w:rsidRPr="00D269B0">
        <w:rPr>
          <w:rFonts w:eastAsia="Times New Roman"/>
          <w:shd w:val="clear" w:color="auto" w:fill="FFFFFF"/>
        </w:rPr>
        <w:t> </w:t>
      </w:r>
      <w:r w:rsidRPr="00856588">
        <w:rPr>
          <w:rFonts w:eastAsia="Times New Roman"/>
          <w:i/>
          <w:iCs/>
          <w:shd w:val="clear" w:color="auto" w:fill="FFFFFF"/>
        </w:rPr>
        <w:t>18</w:t>
      </w:r>
      <w:r w:rsidRPr="00856588">
        <w:rPr>
          <w:rFonts w:eastAsia="Times New Roman"/>
          <w:shd w:val="clear" w:color="auto" w:fill="FFFFFF"/>
        </w:rPr>
        <w:t>(1).</w:t>
      </w:r>
    </w:p>
    <w:p w14:paraId="76B05143" w14:textId="77777777" w:rsidR="00D269B0" w:rsidRDefault="00D269B0" w:rsidP="00856588">
      <w:pPr>
        <w:rPr>
          <w:rFonts w:eastAsia="Times New Roman"/>
        </w:rPr>
      </w:pPr>
    </w:p>
    <w:p w14:paraId="24A82FE1" w14:textId="6B663FFF" w:rsidR="002D1F6E" w:rsidRPr="002D1F6E" w:rsidRDefault="002D1F6E" w:rsidP="00856588">
      <w:pPr>
        <w:rPr>
          <w:rFonts w:eastAsia="Times New Roman"/>
        </w:rPr>
      </w:pPr>
      <w:r w:rsidRPr="002D1F6E">
        <w:rPr>
          <w:rFonts w:eastAsia="Times New Roman"/>
          <w:color w:val="222222"/>
          <w:shd w:val="clear" w:color="auto" w:fill="FFFFFF"/>
        </w:rPr>
        <w:t>Wood, T., Dolmage, J., Price, M., &amp; Lewiecki-Wilson, C. (2014). Where we are: Disability and accessibility.</w:t>
      </w:r>
      <w:r w:rsidRPr="002D1F6E">
        <w:rPr>
          <w:rStyle w:val="apple-converted-space"/>
          <w:rFonts w:eastAsia="Times New Roman"/>
          <w:color w:val="222222"/>
          <w:shd w:val="clear" w:color="auto" w:fill="FFFFFF"/>
        </w:rPr>
        <w:t> </w:t>
      </w:r>
      <w:r w:rsidRPr="002D1F6E">
        <w:rPr>
          <w:rFonts w:eastAsia="Times New Roman"/>
          <w:i/>
          <w:iCs/>
          <w:color w:val="222222"/>
          <w:shd w:val="clear" w:color="auto" w:fill="FFFFFF"/>
        </w:rPr>
        <w:t>Composition Studies</w:t>
      </w:r>
      <w:r w:rsidRPr="002D1F6E">
        <w:rPr>
          <w:rFonts w:eastAsia="Times New Roman"/>
          <w:color w:val="222222"/>
          <w:shd w:val="clear" w:color="auto" w:fill="FFFFFF"/>
        </w:rPr>
        <w:t>,</w:t>
      </w:r>
      <w:r w:rsidRPr="002D1F6E">
        <w:rPr>
          <w:rStyle w:val="apple-converted-space"/>
          <w:rFonts w:eastAsia="Times New Roman"/>
          <w:color w:val="222222"/>
          <w:shd w:val="clear" w:color="auto" w:fill="FFFFFF"/>
        </w:rPr>
        <w:t> </w:t>
      </w:r>
      <w:r w:rsidRPr="002D1F6E">
        <w:rPr>
          <w:rFonts w:eastAsia="Times New Roman"/>
          <w:i/>
          <w:iCs/>
          <w:color w:val="222222"/>
          <w:shd w:val="clear" w:color="auto" w:fill="FFFFFF"/>
        </w:rPr>
        <w:t>42</w:t>
      </w:r>
      <w:r w:rsidRPr="002D1F6E">
        <w:rPr>
          <w:rFonts w:eastAsia="Times New Roman"/>
          <w:color w:val="222222"/>
          <w:shd w:val="clear" w:color="auto" w:fill="FFFFFF"/>
        </w:rPr>
        <w:t>, 147-150.</w:t>
      </w:r>
    </w:p>
    <w:p w14:paraId="6341A374" w14:textId="77777777" w:rsidR="002D1F6E" w:rsidRPr="00856588" w:rsidRDefault="002D1F6E" w:rsidP="00856588">
      <w:pPr>
        <w:rPr>
          <w:rFonts w:eastAsia="Times New Roman"/>
        </w:rPr>
      </w:pPr>
    </w:p>
    <w:p w14:paraId="17F820D1" w14:textId="77777777" w:rsidR="00856588" w:rsidRPr="00856588" w:rsidRDefault="00856588" w:rsidP="00856588">
      <w:pPr>
        <w:rPr>
          <w:rFonts w:eastAsia="Times New Roman"/>
        </w:rPr>
      </w:pPr>
      <w:r w:rsidRPr="00856588">
        <w:rPr>
          <w:rFonts w:eastAsia="Times New Roman"/>
          <w:shd w:val="clear" w:color="auto" w:fill="FFFFFF"/>
        </w:rPr>
        <w:t>Yergeau, M., Brewer, E., Kerschbaum, S. L., Oswal, S., Price, M., Salvo, M. J., ... &amp; Howes, F. (2013). Multimodality in motion: Disability and kairotic spaces.</w:t>
      </w:r>
      <w:r w:rsidRPr="00D269B0">
        <w:rPr>
          <w:rFonts w:eastAsia="Times New Roman"/>
          <w:shd w:val="clear" w:color="auto" w:fill="FFFFFF"/>
        </w:rPr>
        <w:t> </w:t>
      </w:r>
      <w:r w:rsidRPr="00856588">
        <w:rPr>
          <w:rFonts w:eastAsia="Times New Roman"/>
          <w:i/>
          <w:iCs/>
          <w:shd w:val="clear" w:color="auto" w:fill="FFFFFF"/>
        </w:rPr>
        <w:t>CoverWeb</w:t>
      </w:r>
      <w:r w:rsidRPr="00856588">
        <w:rPr>
          <w:rFonts w:eastAsia="Times New Roman"/>
          <w:shd w:val="clear" w:color="auto" w:fill="FFFFFF"/>
        </w:rPr>
        <w:t>.</w:t>
      </w:r>
    </w:p>
    <w:p w14:paraId="6DEE6405" w14:textId="77777777" w:rsidR="00184E8E" w:rsidRPr="00D269B0" w:rsidRDefault="00184E8E" w:rsidP="00184E8E">
      <w:pPr>
        <w:rPr>
          <w:i/>
        </w:rPr>
      </w:pPr>
    </w:p>
    <w:p w14:paraId="27C0487D" w14:textId="5A2D337D" w:rsidR="00184E8E" w:rsidRPr="00D269B0" w:rsidRDefault="00D269B0" w:rsidP="00184E8E">
      <w:pPr>
        <w:rPr>
          <w:b/>
        </w:rPr>
      </w:pPr>
      <w:r w:rsidRPr="00D269B0">
        <w:rPr>
          <w:b/>
        </w:rPr>
        <w:t>Campus Resources</w:t>
      </w:r>
    </w:p>
    <w:p w14:paraId="72159D3E" w14:textId="77777777" w:rsidR="00856588" w:rsidRPr="00D269B0" w:rsidRDefault="00856588" w:rsidP="00184E8E"/>
    <w:p w14:paraId="6D331659" w14:textId="5FE7652F" w:rsidR="0023201B" w:rsidRDefault="0023201B" w:rsidP="00184E8E">
      <w:pPr>
        <w:rPr>
          <w:i/>
        </w:rPr>
      </w:pPr>
      <w:r w:rsidRPr="00D269B0">
        <w:rPr>
          <w:i/>
        </w:rPr>
        <w:t>McBurney Disability Resource Center</w:t>
      </w:r>
    </w:p>
    <w:p w14:paraId="4B21B3E2" w14:textId="66FECFF2" w:rsidR="00325A99" w:rsidRPr="00D269B0" w:rsidRDefault="00325A99" w:rsidP="00184E8E">
      <w:hyperlink r:id="rId10" w:anchor="studentdis" w:history="1">
        <w:r w:rsidRPr="00D269B0">
          <w:rPr>
            <w:rStyle w:val="Hyperlink"/>
            <w:color w:val="auto"/>
          </w:rPr>
          <w:t>mcburney.wisc.edu/facstaffother/index/php#studentdis</w:t>
        </w:r>
      </w:hyperlink>
    </w:p>
    <w:p w14:paraId="5BED5176" w14:textId="778FBA34" w:rsidR="0023201B" w:rsidRPr="00D269B0" w:rsidRDefault="0023201B" w:rsidP="00184E8E">
      <w:r w:rsidRPr="00D269B0">
        <w:t xml:space="preserve">McBurney offers specific resources for faculty and staff regarding students with disabilities. These resources include, among many others, UW Disability Policies, media accessibility options, campus resources, optional training, and guidelines for including in your syllabus an invitation to students with disabilities to request accommodations. </w:t>
      </w:r>
    </w:p>
    <w:p w14:paraId="7C68C09D" w14:textId="77777777" w:rsidR="00757232" w:rsidRPr="00D269B0" w:rsidRDefault="00757232" w:rsidP="00132002">
      <w:pPr>
        <w:rPr>
          <w:shd w:val="clear" w:color="auto" w:fill="FFFFFF"/>
        </w:rPr>
      </w:pPr>
    </w:p>
    <w:p w14:paraId="7CD6EA7E" w14:textId="1B339C18" w:rsidR="00BC4F86" w:rsidRPr="00D269B0" w:rsidRDefault="009429DE" w:rsidP="00132002">
      <w:pPr>
        <w:rPr>
          <w:i/>
          <w:shd w:val="clear" w:color="auto" w:fill="FFFFFF"/>
        </w:rPr>
      </w:pPr>
      <w:r w:rsidRPr="00D269B0">
        <w:rPr>
          <w:i/>
          <w:shd w:val="clear" w:color="auto" w:fill="FFFFFF"/>
        </w:rPr>
        <w:t>Advocates for Diverse Abilities</w:t>
      </w:r>
    </w:p>
    <w:p w14:paraId="1E913760" w14:textId="37A39D91" w:rsidR="009429DE" w:rsidRPr="00D269B0" w:rsidRDefault="009429DE" w:rsidP="00132002">
      <w:pPr>
        <w:rPr>
          <w:i/>
          <w:shd w:val="clear" w:color="auto" w:fill="FFFFFF"/>
        </w:rPr>
      </w:pPr>
      <w:r w:rsidRPr="00D269B0">
        <w:rPr>
          <w:i/>
          <w:shd w:val="clear" w:color="auto" w:fill="FFFFFF"/>
        </w:rPr>
        <w:t>https://win.wisc.edu/organization/ada</w:t>
      </w:r>
    </w:p>
    <w:p w14:paraId="7DE9EBC3" w14:textId="71D561E6" w:rsidR="009429DE" w:rsidRPr="009429DE" w:rsidRDefault="009429DE" w:rsidP="009429DE">
      <w:pPr>
        <w:rPr>
          <w:rFonts w:eastAsia="Times New Roman"/>
        </w:rPr>
      </w:pPr>
      <w:r w:rsidRPr="009429DE">
        <w:rPr>
          <w:rFonts w:eastAsia="Times New Roman"/>
          <w:shd w:val="clear" w:color="auto" w:fill="FFFFFF"/>
        </w:rPr>
        <w:t>Advocate</w:t>
      </w:r>
      <w:r w:rsidRPr="00D269B0">
        <w:rPr>
          <w:rFonts w:eastAsia="Times New Roman"/>
          <w:shd w:val="clear" w:color="auto" w:fill="FFFFFF"/>
        </w:rPr>
        <w:t>s</w:t>
      </w:r>
      <w:r w:rsidRPr="009429DE">
        <w:rPr>
          <w:rFonts w:eastAsia="Times New Roman"/>
          <w:shd w:val="clear" w:color="auto" w:fill="FFFFFF"/>
        </w:rPr>
        <w:t xml:space="preserve"> for Diverse Abilities (ADA) is a student organization that advances disability awareness, supports those with disabilities inside and outside the UW, and advocates for disability issues on campus.</w:t>
      </w:r>
      <w:r w:rsidRPr="00D269B0">
        <w:rPr>
          <w:rFonts w:eastAsia="Times New Roman"/>
        </w:rPr>
        <w:t xml:space="preserve"> </w:t>
      </w:r>
    </w:p>
    <w:p w14:paraId="663505FD" w14:textId="77777777" w:rsidR="009429DE" w:rsidRPr="00D269B0" w:rsidRDefault="009429DE" w:rsidP="00132002">
      <w:pPr>
        <w:rPr>
          <w:i/>
          <w:shd w:val="clear" w:color="auto" w:fill="FFFFFF"/>
        </w:rPr>
      </w:pPr>
    </w:p>
    <w:p w14:paraId="154ECA10" w14:textId="77777777" w:rsidR="002A4990" w:rsidRPr="00D269B0" w:rsidRDefault="00F177E5"/>
    <w:sectPr w:rsidR="002A4990" w:rsidRPr="00D269B0" w:rsidSect="00903F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85480E"/>
    <w:multiLevelType w:val="hybridMultilevel"/>
    <w:tmpl w:val="0E9E0FE0"/>
    <w:lvl w:ilvl="0" w:tplc="76A4CEB6">
      <w:start w:val="1"/>
      <w:numFmt w:val="bullet"/>
      <w:lvlText w:val="•"/>
      <w:lvlJc w:val="left"/>
      <w:pPr>
        <w:tabs>
          <w:tab w:val="num" w:pos="720"/>
        </w:tabs>
        <w:ind w:left="720" w:hanging="360"/>
      </w:pPr>
      <w:rPr>
        <w:rFonts w:ascii="Arial" w:hAnsi="Arial" w:hint="default"/>
      </w:rPr>
    </w:lvl>
    <w:lvl w:ilvl="1" w:tplc="9C9EE528" w:tentative="1">
      <w:start w:val="1"/>
      <w:numFmt w:val="bullet"/>
      <w:lvlText w:val="•"/>
      <w:lvlJc w:val="left"/>
      <w:pPr>
        <w:tabs>
          <w:tab w:val="num" w:pos="1440"/>
        </w:tabs>
        <w:ind w:left="1440" w:hanging="360"/>
      </w:pPr>
      <w:rPr>
        <w:rFonts w:ascii="Arial" w:hAnsi="Arial" w:hint="default"/>
      </w:rPr>
    </w:lvl>
    <w:lvl w:ilvl="2" w:tplc="AB404B06" w:tentative="1">
      <w:start w:val="1"/>
      <w:numFmt w:val="bullet"/>
      <w:lvlText w:val="•"/>
      <w:lvlJc w:val="left"/>
      <w:pPr>
        <w:tabs>
          <w:tab w:val="num" w:pos="2160"/>
        </w:tabs>
        <w:ind w:left="2160" w:hanging="360"/>
      </w:pPr>
      <w:rPr>
        <w:rFonts w:ascii="Arial" w:hAnsi="Arial" w:hint="default"/>
      </w:rPr>
    </w:lvl>
    <w:lvl w:ilvl="3" w:tplc="95EC0F8C" w:tentative="1">
      <w:start w:val="1"/>
      <w:numFmt w:val="bullet"/>
      <w:lvlText w:val="•"/>
      <w:lvlJc w:val="left"/>
      <w:pPr>
        <w:tabs>
          <w:tab w:val="num" w:pos="2880"/>
        </w:tabs>
        <w:ind w:left="2880" w:hanging="360"/>
      </w:pPr>
      <w:rPr>
        <w:rFonts w:ascii="Arial" w:hAnsi="Arial" w:hint="default"/>
      </w:rPr>
    </w:lvl>
    <w:lvl w:ilvl="4" w:tplc="C0D43C22" w:tentative="1">
      <w:start w:val="1"/>
      <w:numFmt w:val="bullet"/>
      <w:lvlText w:val="•"/>
      <w:lvlJc w:val="left"/>
      <w:pPr>
        <w:tabs>
          <w:tab w:val="num" w:pos="3600"/>
        </w:tabs>
        <w:ind w:left="3600" w:hanging="360"/>
      </w:pPr>
      <w:rPr>
        <w:rFonts w:ascii="Arial" w:hAnsi="Arial" w:hint="default"/>
      </w:rPr>
    </w:lvl>
    <w:lvl w:ilvl="5" w:tplc="69B0F416" w:tentative="1">
      <w:start w:val="1"/>
      <w:numFmt w:val="bullet"/>
      <w:lvlText w:val="•"/>
      <w:lvlJc w:val="left"/>
      <w:pPr>
        <w:tabs>
          <w:tab w:val="num" w:pos="4320"/>
        </w:tabs>
        <w:ind w:left="4320" w:hanging="360"/>
      </w:pPr>
      <w:rPr>
        <w:rFonts w:ascii="Arial" w:hAnsi="Arial" w:hint="default"/>
      </w:rPr>
    </w:lvl>
    <w:lvl w:ilvl="6" w:tplc="B89EFC9E" w:tentative="1">
      <w:start w:val="1"/>
      <w:numFmt w:val="bullet"/>
      <w:lvlText w:val="•"/>
      <w:lvlJc w:val="left"/>
      <w:pPr>
        <w:tabs>
          <w:tab w:val="num" w:pos="5040"/>
        </w:tabs>
        <w:ind w:left="5040" w:hanging="360"/>
      </w:pPr>
      <w:rPr>
        <w:rFonts w:ascii="Arial" w:hAnsi="Arial" w:hint="default"/>
      </w:rPr>
    </w:lvl>
    <w:lvl w:ilvl="7" w:tplc="E118F62E" w:tentative="1">
      <w:start w:val="1"/>
      <w:numFmt w:val="bullet"/>
      <w:lvlText w:val="•"/>
      <w:lvlJc w:val="left"/>
      <w:pPr>
        <w:tabs>
          <w:tab w:val="num" w:pos="5760"/>
        </w:tabs>
        <w:ind w:left="5760" w:hanging="360"/>
      </w:pPr>
      <w:rPr>
        <w:rFonts w:ascii="Arial" w:hAnsi="Arial" w:hint="default"/>
      </w:rPr>
    </w:lvl>
    <w:lvl w:ilvl="8" w:tplc="E234914A" w:tentative="1">
      <w:start w:val="1"/>
      <w:numFmt w:val="bullet"/>
      <w:lvlText w:val="•"/>
      <w:lvlJc w:val="left"/>
      <w:pPr>
        <w:tabs>
          <w:tab w:val="num" w:pos="6480"/>
        </w:tabs>
        <w:ind w:left="6480" w:hanging="360"/>
      </w:pPr>
      <w:rPr>
        <w:rFonts w:ascii="Arial" w:hAnsi="Arial" w:hint="default"/>
      </w:rPr>
    </w:lvl>
  </w:abstractNum>
  <w:abstractNum w:abstractNumId="1">
    <w:nsid w:val="74065FBC"/>
    <w:multiLevelType w:val="hybridMultilevel"/>
    <w:tmpl w:val="F7FE89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5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002"/>
    <w:rsid w:val="000021B8"/>
    <w:rsid w:val="00012056"/>
    <w:rsid w:val="00082E20"/>
    <w:rsid w:val="000C47CC"/>
    <w:rsid w:val="000F2767"/>
    <w:rsid w:val="00132002"/>
    <w:rsid w:val="00141A87"/>
    <w:rsid w:val="001827FB"/>
    <w:rsid w:val="00183E9F"/>
    <w:rsid w:val="00184E8E"/>
    <w:rsid w:val="001B7324"/>
    <w:rsid w:val="001C6762"/>
    <w:rsid w:val="00204F04"/>
    <w:rsid w:val="002209A4"/>
    <w:rsid w:val="0023201B"/>
    <w:rsid w:val="002328C9"/>
    <w:rsid w:val="002832DE"/>
    <w:rsid w:val="002A3251"/>
    <w:rsid w:val="002B199E"/>
    <w:rsid w:val="002B3149"/>
    <w:rsid w:val="002C7CA5"/>
    <w:rsid w:val="002D1F6E"/>
    <w:rsid w:val="002F5928"/>
    <w:rsid w:val="00325A99"/>
    <w:rsid w:val="00391589"/>
    <w:rsid w:val="003B12D9"/>
    <w:rsid w:val="003D7187"/>
    <w:rsid w:val="00424992"/>
    <w:rsid w:val="00433D90"/>
    <w:rsid w:val="0045578D"/>
    <w:rsid w:val="00462DA6"/>
    <w:rsid w:val="0047059F"/>
    <w:rsid w:val="00485A4C"/>
    <w:rsid w:val="00495E0B"/>
    <w:rsid w:val="004B1EF5"/>
    <w:rsid w:val="004C5EC2"/>
    <w:rsid w:val="004D16F0"/>
    <w:rsid w:val="004E51A5"/>
    <w:rsid w:val="004F01B1"/>
    <w:rsid w:val="00532F79"/>
    <w:rsid w:val="005A5B93"/>
    <w:rsid w:val="005B7027"/>
    <w:rsid w:val="005D5E6B"/>
    <w:rsid w:val="005E1635"/>
    <w:rsid w:val="006251F2"/>
    <w:rsid w:val="006268E8"/>
    <w:rsid w:val="0066298A"/>
    <w:rsid w:val="00677238"/>
    <w:rsid w:val="00697C31"/>
    <w:rsid w:val="006C4E00"/>
    <w:rsid w:val="007003B7"/>
    <w:rsid w:val="00700E25"/>
    <w:rsid w:val="00757232"/>
    <w:rsid w:val="00763938"/>
    <w:rsid w:val="007712FE"/>
    <w:rsid w:val="00782994"/>
    <w:rsid w:val="007910EE"/>
    <w:rsid w:val="007955A2"/>
    <w:rsid w:val="007D074C"/>
    <w:rsid w:val="007E3338"/>
    <w:rsid w:val="007F44A2"/>
    <w:rsid w:val="00845F7A"/>
    <w:rsid w:val="00856588"/>
    <w:rsid w:val="00895E73"/>
    <w:rsid w:val="008A2AEF"/>
    <w:rsid w:val="008D55ED"/>
    <w:rsid w:val="00903FC9"/>
    <w:rsid w:val="00912875"/>
    <w:rsid w:val="00926107"/>
    <w:rsid w:val="009429DE"/>
    <w:rsid w:val="0098755E"/>
    <w:rsid w:val="009E1F7B"/>
    <w:rsid w:val="00A00460"/>
    <w:rsid w:val="00A22DC1"/>
    <w:rsid w:val="00A23D1E"/>
    <w:rsid w:val="00A37FCD"/>
    <w:rsid w:val="00A53970"/>
    <w:rsid w:val="00A711F3"/>
    <w:rsid w:val="00A93D2B"/>
    <w:rsid w:val="00A95E1E"/>
    <w:rsid w:val="00AC1A4B"/>
    <w:rsid w:val="00AD3763"/>
    <w:rsid w:val="00B0636C"/>
    <w:rsid w:val="00B36979"/>
    <w:rsid w:val="00B508CE"/>
    <w:rsid w:val="00BA235E"/>
    <w:rsid w:val="00BB56C5"/>
    <w:rsid w:val="00BC4F86"/>
    <w:rsid w:val="00BD2E01"/>
    <w:rsid w:val="00C112E4"/>
    <w:rsid w:val="00C1340B"/>
    <w:rsid w:val="00C532EB"/>
    <w:rsid w:val="00CB30F1"/>
    <w:rsid w:val="00D269B0"/>
    <w:rsid w:val="00DF3E52"/>
    <w:rsid w:val="00E30120"/>
    <w:rsid w:val="00E439B3"/>
    <w:rsid w:val="00E94387"/>
    <w:rsid w:val="00ED0100"/>
    <w:rsid w:val="00EE5529"/>
    <w:rsid w:val="00F177E5"/>
    <w:rsid w:val="00F9005A"/>
    <w:rsid w:val="00F93E49"/>
    <w:rsid w:val="00F96990"/>
    <w:rsid w:val="00FA6936"/>
    <w:rsid w:val="00FB3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6896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1F6E"/>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32002"/>
    <w:pPr>
      <w:spacing w:before="100" w:beforeAutospacing="1" w:after="100" w:afterAutospacing="1"/>
    </w:pPr>
  </w:style>
  <w:style w:type="paragraph" w:styleId="ListParagraph">
    <w:name w:val="List Paragraph"/>
    <w:basedOn w:val="Normal"/>
    <w:uiPriority w:val="34"/>
    <w:qFormat/>
    <w:rsid w:val="007712FE"/>
    <w:pPr>
      <w:ind w:left="720"/>
      <w:contextualSpacing/>
    </w:pPr>
  </w:style>
  <w:style w:type="character" w:styleId="Hyperlink">
    <w:name w:val="Hyperlink"/>
    <w:basedOn w:val="DefaultParagraphFont"/>
    <w:uiPriority w:val="99"/>
    <w:unhideWhenUsed/>
    <w:rsid w:val="004F01B1"/>
    <w:rPr>
      <w:color w:val="0563C1" w:themeColor="hyperlink"/>
      <w:u w:val="single"/>
    </w:rPr>
  </w:style>
  <w:style w:type="character" w:customStyle="1" w:styleId="thspan">
    <w:name w:val="thspan"/>
    <w:basedOn w:val="DefaultParagraphFont"/>
    <w:rsid w:val="007F44A2"/>
  </w:style>
  <w:style w:type="character" w:customStyle="1" w:styleId="apple-converted-space">
    <w:name w:val="apple-converted-space"/>
    <w:basedOn w:val="DefaultParagraphFont"/>
    <w:rsid w:val="008565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99005">
      <w:bodyDiv w:val="1"/>
      <w:marLeft w:val="0"/>
      <w:marRight w:val="0"/>
      <w:marTop w:val="0"/>
      <w:marBottom w:val="0"/>
      <w:divBdr>
        <w:top w:val="none" w:sz="0" w:space="0" w:color="auto"/>
        <w:left w:val="none" w:sz="0" w:space="0" w:color="auto"/>
        <w:bottom w:val="none" w:sz="0" w:space="0" w:color="auto"/>
        <w:right w:val="none" w:sz="0" w:space="0" w:color="auto"/>
      </w:divBdr>
    </w:div>
    <w:div w:id="301009312">
      <w:bodyDiv w:val="1"/>
      <w:marLeft w:val="0"/>
      <w:marRight w:val="0"/>
      <w:marTop w:val="0"/>
      <w:marBottom w:val="0"/>
      <w:divBdr>
        <w:top w:val="none" w:sz="0" w:space="0" w:color="auto"/>
        <w:left w:val="none" w:sz="0" w:space="0" w:color="auto"/>
        <w:bottom w:val="none" w:sz="0" w:space="0" w:color="auto"/>
        <w:right w:val="none" w:sz="0" w:space="0" w:color="auto"/>
      </w:divBdr>
    </w:div>
    <w:div w:id="358822390">
      <w:bodyDiv w:val="1"/>
      <w:marLeft w:val="0"/>
      <w:marRight w:val="0"/>
      <w:marTop w:val="0"/>
      <w:marBottom w:val="0"/>
      <w:divBdr>
        <w:top w:val="none" w:sz="0" w:space="0" w:color="auto"/>
        <w:left w:val="none" w:sz="0" w:space="0" w:color="auto"/>
        <w:bottom w:val="none" w:sz="0" w:space="0" w:color="auto"/>
        <w:right w:val="none" w:sz="0" w:space="0" w:color="auto"/>
      </w:divBdr>
    </w:div>
    <w:div w:id="640161524">
      <w:bodyDiv w:val="1"/>
      <w:marLeft w:val="0"/>
      <w:marRight w:val="0"/>
      <w:marTop w:val="0"/>
      <w:marBottom w:val="0"/>
      <w:divBdr>
        <w:top w:val="none" w:sz="0" w:space="0" w:color="auto"/>
        <w:left w:val="none" w:sz="0" w:space="0" w:color="auto"/>
        <w:bottom w:val="none" w:sz="0" w:space="0" w:color="auto"/>
        <w:right w:val="none" w:sz="0" w:space="0" w:color="auto"/>
      </w:divBdr>
    </w:div>
    <w:div w:id="740981956">
      <w:bodyDiv w:val="1"/>
      <w:marLeft w:val="0"/>
      <w:marRight w:val="0"/>
      <w:marTop w:val="0"/>
      <w:marBottom w:val="0"/>
      <w:divBdr>
        <w:top w:val="none" w:sz="0" w:space="0" w:color="auto"/>
        <w:left w:val="none" w:sz="0" w:space="0" w:color="auto"/>
        <w:bottom w:val="none" w:sz="0" w:space="0" w:color="auto"/>
        <w:right w:val="none" w:sz="0" w:space="0" w:color="auto"/>
      </w:divBdr>
    </w:div>
    <w:div w:id="747269253">
      <w:bodyDiv w:val="1"/>
      <w:marLeft w:val="0"/>
      <w:marRight w:val="0"/>
      <w:marTop w:val="0"/>
      <w:marBottom w:val="0"/>
      <w:divBdr>
        <w:top w:val="none" w:sz="0" w:space="0" w:color="auto"/>
        <w:left w:val="none" w:sz="0" w:space="0" w:color="auto"/>
        <w:bottom w:val="none" w:sz="0" w:space="0" w:color="auto"/>
        <w:right w:val="none" w:sz="0" w:space="0" w:color="auto"/>
      </w:divBdr>
    </w:div>
    <w:div w:id="822620672">
      <w:bodyDiv w:val="1"/>
      <w:marLeft w:val="0"/>
      <w:marRight w:val="0"/>
      <w:marTop w:val="0"/>
      <w:marBottom w:val="0"/>
      <w:divBdr>
        <w:top w:val="none" w:sz="0" w:space="0" w:color="auto"/>
        <w:left w:val="none" w:sz="0" w:space="0" w:color="auto"/>
        <w:bottom w:val="none" w:sz="0" w:space="0" w:color="auto"/>
        <w:right w:val="none" w:sz="0" w:space="0" w:color="auto"/>
      </w:divBdr>
      <w:divsChild>
        <w:div w:id="1745030450">
          <w:marLeft w:val="274"/>
          <w:marRight w:val="0"/>
          <w:marTop w:val="0"/>
          <w:marBottom w:val="0"/>
          <w:divBdr>
            <w:top w:val="none" w:sz="0" w:space="0" w:color="auto"/>
            <w:left w:val="none" w:sz="0" w:space="0" w:color="auto"/>
            <w:bottom w:val="none" w:sz="0" w:space="0" w:color="auto"/>
            <w:right w:val="none" w:sz="0" w:space="0" w:color="auto"/>
          </w:divBdr>
        </w:div>
        <w:div w:id="765424756">
          <w:marLeft w:val="274"/>
          <w:marRight w:val="0"/>
          <w:marTop w:val="0"/>
          <w:marBottom w:val="0"/>
          <w:divBdr>
            <w:top w:val="none" w:sz="0" w:space="0" w:color="auto"/>
            <w:left w:val="none" w:sz="0" w:space="0" w:color="auto"/>
            <w:bottom w:val="none" w:sz="0" w:space="0" w:color="auto"/>
            <w:right w:val="none" w:sz="0" w:space="0" w:color="auto"/>
          </w:divBdr>
        </w:div>
      </w:divsChild>
    </w:div>
    <w:div w:id="835073711">
      <w:bodyDiv w:val="1"/>
      <w:marLeft w:val="0"/>
      <w:marRight w:val="0"/>
      <w:marTop w:val="0"/>
      <w:marBottom w:val="0"/>
      <w:divBdr>
        <w:top w:val="none" w:sz="0" w:space="0" w:color="auto"/>
        <w:left w:val="none" w:sz="0" w:space="0" w:color="auto"/>
        <w:bottom w:val="none" w:sz="0" w:space="0" w:color="auto"/>
        <w:right w:val="none" w:sz="0" w:space="0" w:color="auto"/>
      </w:divBdr>
    </w:div>
    <w:div w:id="1156721750">
      <w:bodyDiv w:val="1"/>
      <w:marLeft w:val="0"/>
      <w:marRight w:val="0"/>
      <w:marTop w:val="0"/>
      <w:marBottom w:val="0"/>
      <w:divBdr>
        <w:top w:val="none" w:sz="0" w:space="0" w:color="auto"/>
        <w:left w:val="none" w:sz="0" w:space="0" w:color="auto"/>
        <w:bottom w:val="none" w:sz="0" w:space="0" w:color="auto"/>
        <w:right w:val="none" w:sz="0" w:space="0" w:color="auto"/>
      </w:divBdr>
    </w:div>
    <w:div w:id="1388994534">
      <w:bodyDiv w:val="1"/>
      <w:marLeft w:val="0"/>
      <w:marRight w:val="0"/>
      <w:marTop w:val="0"/>
      <w:marBottom w:val="0"/>
      <w:divBdr>
        <w:top w:val="none" w:sz="0" w:space="0" w:color="auto"/>
        <w:left w:val="none" w:sz="0" w:space="0" w:color="auto"/>
        <w:bottom w:val="none" w:sz="0" w:space="0" w:color="auto"/>
        <w:right w:val="none" w:sz="0" w:space="0" w:color="auto"/>
      </w:divBdr>
    </w:div>
    <w:div w:id="1460878511">
      <w:bodyDiv w:val="1"/>
      <w:marLeft w:val="0"/>
      <w:marRight w:val="0"/>
      <w:marTop w:val="0"/>
      <w:marBottom w:val="0"/>
      <w:divBdr>
        <w:top w:val="none" w:sz="0" w:space="0" w:color="auto"/>
        <w:left w:val="none" w:sz="0" w:space="0" w:color="auto"/>
        <w:bottom w:val="none" w:sz="0" w:space="0" w:color="auto"/>
        <w:right w:val="none" w:sz="0" w:space="0" w:color="auto"/>
      </w:divBdr>
    </w:div>
    <w:div w:id="19385167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s://www.ncsu.edu/ncsu/design/cud/about_ud/about_ud.htm" TargetMode="External"/><Relationship Id="rId8" Type="http://schemas.openxmlformats.org/officeDocument/2006/relationships/hyperlink" Target="http://www.cast.org/our-work/about-udl.html#.V6zAZZPR9E7" TargetMode="External"/><Relationship Id="rId9" Type="http://schemas.openxmlformats.org/officeDocument/2006/relationships/hyperlink" Target="https://www.ada.gov/pubs/ada.htm" TargetMode="External"/><Relationship Id="rId10" Type="http://schemas.openxmlformats.org/officeDocument/2006/relationships/hyperlink" Target="file:///C:\Users\klmorela\AppData\Local\Microsoft\Windows\Temporary%20Internet%20Files\Content.Outlook\2ZR3D3G8\mcburney.wisc.edu\facstaffother\index\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4</Pages>
  <Words>1596</Words>
  <Characters>9100</Characters>
  <Application>Microsoft Macintosh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 Konrad</dc:creator>
  <cp:keywords/>
  <dc:description/>
  <cp:lastModifiedBy>Annika Konrad</cp:lastModifiedBy>
  <cp:revision>80</cp:revision>
  <dcterms:created xsi:type="dcterms:W3CDTF">2016-08-10T16:18:00Z</dcterms:created>
  <dcterms:modified xsi:type="dcterms:W3CDTF">2016-08-11T20:12:00Z</dcterms:modified>
</cp:coreProperties>
</file>